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5C0" w:rsidRDefault="004C15C0">
      <w:pPr>
        <w:jc w:val="center"/>
        <w:rPr>
          <w:sz w:val="24"/>
          <w:szCs w:val="24"/>
        </w:rPr>
      </w:pPr>
      <w:r>
        <w:rPr>
          <w:sz w:val="24"/>
          <w:szCs w:val="24"/>
        </w:rPr>
        <w:t>THE COUNCIL OF THE CITY OF SALFORD</w:t>
      </w:r>
    </w:p>
    <w:p w:rsidR="004C15C0" w:rsidRDefault="004C15C0">
      <w:pPr>
        <w:jc w:val="center"/>
        <w:rPr>
          <w:sz w:val="16"/>
          <w:szCs w:val="16"/>
        </w:rPr>
      </w:pPr>
      <w:r>
        <w:rPr>
          <w:sz w:val="16"/>
          <w:szCs w:val="16"/>
        </w:rPr>
        <w:t>CIVIC CENTRE</w:t>
      </w:r>
    </w:p>
    <w:p w:rsidR="004C15C0" w:rsidRDefault="004C15C0">
      <w:pPr>
        <w:jc w:val="center"/>
        <w:rPr>
          <w:sz w:val="16"/>
          <w:szCs w:val="16"/>
        </w:rPr>
      </w:pPr>
      <w:r>
        <w:rPr>
          <w:sz w:val="16"/>
          <w:szCs w:val="16"/>
        </w:rPr>
        <w:t>CHORLEY ROAD</w:t>
      </w:r>
    </w:p>
    <w:p w:rsidR="004C15C0" w:rsidRDefault="004C15C0">
      <w:pPr>
        <w:jc w:val="center"/>
        <w:rPr>
          <w:sz w:val="16"/>
          <w:szCs w:val="16"/>
        </w:rPr>
      </w:pPr>
      <w:r>
        <w:rPr>
          <w:sz w:val="16"/>
          <w:szCs w:val="16"/>
        </w:rPr>
        <w:t>SWINTON, M27 5BW</w:t>
      </w:r>
    </w:p>
    <w:p w:rsidR="004C15C0" w:rsidRDefault="004C15C0"/>
    <w:p w:rsidR="004C15C0" w:rsidRDefault="004C15C0">
      <w:pPr>
        <w:pStyle w:val="Heading2"/>
      </w:pPr>
      <w:r>
        <w:t>TOWN AND COUNTRY PLANNING ACT 1990</w:t>
      </w:r>
    </w:p>
    <w:p w:rsidR="004C15C0" w:rsidRDefault="004C15C0">
      <w:pPr>
        <w:jc w:val="center"/>
        <w:rPr>
          <w:b/>
          <w:bCs/>
          <w:sz w:val="24"/>
          <w:szCs w:val="24"/>
        </w:rPr>
      </w:pPr>
    </w:p>
    <w:p w:rsidR="004C15C0" w:rsidRDefault="004C15C0">
      <w:pPr>
        <w:pStyle w:val="Heading3"/>
      </w:pPr>
      <w:r>
        <w:t>DECISION NOTICE : REFUSE</w:t>
      </w:r>
    </w:p>
    <w:p w:rsidR="004C15C0" w:rsidRDefault="004C15C0">
      <w:pPr>
        <w:rPr>
          <w:sz w:val="24"/>
          <w:szCs w:val="24"/>
        </w:rPr>
      </w:pPr>
    </w:p>
    <w:p w:rsidR="004C15C0" w:rsidRDefault="004C15C0">
      <w:pPr>
        <w:pStyle w:val="Heading5"/>
      </w:pPr>
      <w:r>
        <w:t>REFUSAL OF PLANNING PERMISSION 22/80460/FUL</w:t>
      </w:r>
    </w:p>
    <w:p w:rsidR="004C15C0" w:rsidRDefault="004C15C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8"/>
        <w:gridCol w:w="3420"/>
        <w:gridCol w:w="1170"/>
        <w:gridCol w:w="2268"/>
      </w:tblGrid>
      <w:tr w:rsidR="004C15C0" w:rsidRPr="00BE760E">
        <w:tblPrEx>
          <w:tblCellMar>
            <w:top w:w="0" w:type="dxa"/>
            <w:bottom w:w="0" w:type="dxa"/>
          </w:tblCellMar>
        </w:tblPrEx>
        <w:trPr>
          <w:trHeight w:val="413"/>
        </w:trPr>
        <w:tc>
          <w:tcPr>
            <w:tcW w:w="1998" w:type="dxa"/>
            <w:tcBorders>
              <w:top w:val="nil"/>
              <w:left w:val="nil"/>
              <w:bottom w:val="nil"/>
              <w:right w:val="nil"/>
            </w:tcBorders>
          </w:tcPr>
          <w:p w:rsidR="004C15C0" w:rsidRPr="00BE760E" w:rsidRDefault="004C15C0">
            <w:pPr>
              <w:rPr>
                <w:b/>
                <w:bCs/>
              </w:rPr>
            </w:pPr>
            <w:r w:rsidRPr="00BE760E">
              <w:rPr>
                <w:b/>
                <w:bCs/>
              </w:rPr>
              <w:t>Date of Decision:</w:t>
            </w:r>
          </w:p>
        </w:tc>
        <w:tc>
          <w:tcPr>
            <w:tcW w:w="3420" w:type="dxa"/>
            <w:tcBorders>
              <w:top w:val="nil"/>
              <w:left w:val="nil"/>
              <w:bottom w:val="nil"/>
              <w:right w:val="nil"/>
            </w:tcBorders>
          </w:tcPr>
          <w:p w:rsidR="004C15C0" w:rsidRPr="00BE760E" w:rsidRDefault="004C15C0">
            <w:r w:rsidRPr="00BE760E">
              <w:t>25 October 2022</w:t>
            </w:r>
          </w:p>
        </w:tc>
        <w:tc>
          <w:tcPr>
            <w:tcW w:w="3438" w:type="dxa"/>
            <w:gridSpan w:val="2"/>
            <w:tcBorders>
              <w:top w:val="nil"/>
              <w:left w:val="nil"/>
              <w:bottom w:val="nil"/>
              <w:right w:val="nil"/>
            </w:tcBorders>
          </w:tcPr>
          <w:p w:rsidR="004C15C0" w:rsidRPr="00BE760E" w:rsidRDefault="004C15C0">
            <w:pPr>
              <w:pStyle w:val="Heading4"/>
              <w:rPr>
                <w:sz w:val="20"/>
                <w:szCs w:val="20"/>
              </w:rPr>
            </w:pPr>
            <w:r w:rsidRPr="00BE760E">
              <w:rPr>
                <w:sz w:val="20"/>
                <w:szCs w:val="20"/>
              </w:rPr>
              <w:t>SIGNED</w:t>
            </w:r>
          </w:p>
          <w:p w:rsidR="008A4F84" w:rsidRPr="008A4F84" w:rsidRDefault="001B6576" w:rsidP="008A4F84">
            <w:pPr>
              <w:widowControl/>
              <w:autoSpaceDE/>
              <w:autoSpaceDN/>
              <w:rPr>
                <w:sz w:val="24"/>
                <w:szCs w:val="24"/>
                <w:lang w:eastAsia="en-GB"/>
              </w:rPr>
            </w:pPr>
            <w:r w:rsidRPr="001B6576">
              <w:rPr>
                <w:sz w:val="24"/>
                <w:szCs w:val="24"/>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pt;height:61.5pt">
                  <v:imagedata r:id="rId7" o:title=""/>
                </v:shape>
              </w:pict>
            </w:r>
          </w:p>
          <w:p w:rsidR="004C15C0" w:rsidRPr="00BE760E" w:rsidRDefault="004C15C0"/>
        </w:tc>
      </w:tr>
      <w:tr w:rsidR="004C15C0" w:rsidRPr="00BE760E">
        <w:tblPrEx>
          <w:tblCellMar>
            <w:top w:w="0" w:type="dxa"/>
            <w:bottom w:w="0" w:type="dxa"/>
          </w:tblCellMar>
        </w:tblPrEx>
        <w:tc>
          <w:tcPr>
            <w:tcW w:w="1998" w:type="dxa"/>
            <w:tcBorders>
              <w:top w:val="nil"/>
              <w:left w:val="nil"/>
              <w:bottom w:val="nil"/>
              <w:right w:val="nil"/>
            </w:tcBorders>
          </w:tcPr>
          <w:p w:rsidR="004C15C0" w:rsidRPr="00BE760E" w:rsidRDefault="004C15C0">
            <w:pPr>
              <w:rPr>
                <w:b/>
                <w:bCs/>
              </w:rPr>
            </w:pPr>
            <w:r w:rsidRPr="00BE760E">
              <w:rPr>
                <w:b/>
                <w:bCs/>
              </w:rPr>
              <w:t>Date of Issue:</w:t>
            </w:r>
          </w:p>
        </w:tc>
        <w:tc>
          <w:tcPr>
            <w:tcW w:w="4590" w:type="dxa"/>
            <w:gridSpan w:val="2"/>
            <w:tcBorders>
              <w:top w:val="nil"/>
              <w:left w:val="nil"/>
              <w:bottom w:val="nil"/>
              <w:right w:val="nil"/>
            </w:tcBorders>
          </w:tcPr>
          <w:p w:rsidR="004C15C0" w:rsidRPr="00BE760E" w:rsidRDefault="004C15C0">
            <w:r w:rsidRPr="00BE760E">
              <w:t>25 October 2022</w:t>
            </w:r>
          </w:p>
        </w:tc>
        <w:tc>
          <w:tcPr>
            <w:tcW w:w="2268" w:type="dxa"/>
            <w:tcBorders>
              <w:top w:val="nil"/>
              <w:left w:val="nil"/>
              <w:bottom w:val="nil"/>
              <w:right w:val="nil"/>
            </w:tcBorders>
          </w:tcPr>
          <w:p w:rsidR="004C15C0" w:rsidRPr="00BE760E" w:rsidRDefault="004C15C0">
            <w:r w:rsidRPr="00BE760E">
              <w:t>On behalf of the Council</w:t>
            </w:r>
          </w:p>
        </w:tc>
      </w:tr>
    </w:tbl>
    <w:p w:rsidR="004C15C0" w:rsidRDefault="00BE760E">
      <w:r>
        <w:rPr>
          <w:noProof/>
          <w:lang w:eastAsia="en-GB"/>
        </w:rPr>
        <w:pict>
          <v:line id="_x0000_s1026" style="position:absolute;z-index:251658240;mso-position-horizontal-relative:text;mso-position-vertical-relative:text" from="-3.6pt,6.45pt" to="435.6pt,6.45pt" o:allowincell="f"/>
        </w:pict>
      </w:r>
    </w:p>
    <w:p w:rsidR="004C15C0" w:rsidRDefault="004C15C0">
      <w:r>
        <w:rPr>
          <w:b/>
          <w:bCs/>
        </w:rPr>
        <w:t>Applicant:</w:t>
      </w:r>
    </w:p>
    <w:p w:rsidR="004C15C0" w:rsidRDefault="004C15C0">
      <w:pPr>
        <w:rPr>
          <w:rFonts w:cs="Arial"/>
          <w:lang w:eastAsia="en-GB"/>
        </w:rPr>
      </w:pPr>
    </w:p>
    <w:p w:rsidR="004C15C0" w:rsidRDefault="004C15C0">
      <w:pPr>
        <w:rPr>
          <w:rFonts w:cs="Arial"/>
          <w:lang w:eastAsia="en-GB"/>
        </w:rPr>
      </w:pPr>
      <w:r>
        <w:rPr>
          <w:rFonts w:cs="Arial"/>
          <w:lang w:eastAsia="en-GB"/>
        </w:rPr>
        <w:t>Mr Trevor Cutmore</w:t>
      </w:r>
    </w:p>
    <w:p w:rsidR="004C15C0" w:rsidRDefault="004C15C0">
      <w:pPr>
        <w:rPr>
          <w:rFonts w:cs="Arial"/>
          <w:lang w:eastAsia="en-GB"/>
        </w:rPr>
      </w:pPr>
      <w:r>
        <w:rPr>
          <w:rFonts w:cs="Arial"/>
          <w:lang w:eastAsia="en-GB"/>
        </w:rPr>
        <w:t>c/o Mrs Jane Martin</w:t>
      </w:r>
    </w:p>
    <w:p w:rsidR="004C15C0" w:rsidRDefault="004C15C0">
      <w:pPr>
        <w:rPr>
          <w:rFonts w:cs="Arial"/>
          <w:lang w:eastAsia="en-GB"/>
        </w:rPr>
      </w:pPr>
      <w:r>
        <w:rPr>
          <w:rFonts w:cs="Arial"/>
          <w:lang w:eastAsia="en-GB"/>
        </w:rPr>
        <w:t xml:space="preserve">Martin </w:t>
      </w:r>
      <w:bookmarkStart w:id="0" w:name="_GoBack"/>
      <w:r>
        <w:rPr>
          <w:rFonts w:cs="Arial"/>
          <w:lang w:eastAsia="en-GB"/>
        </w:rPr>
        <w:t>Planning Ltd</w:t>
      </w:r>
      <w:bookmarkEnd w:id="0"/>
    </w:p>
    <w:p w:rsidR="004C15C0" w:rsidRDefault="004C15C0">
      <w:pPr>
        <w:rPr>
          <w:rFonts w:cs="Arial"/>
          <w:lang w:eastAsia="en-GB"/>
        </w:rPr>
      </w:pPr>
      <w:r>
        <w:rPr>
          <w:rFonts w:cs="Arial"/>
          <w:lang w:eastAsia="en-GB"/>
        </w:rPr>
        <w:t>1 Sandlebridge Farm</w:t>
      </w:r>
    </w:p>
    <w:p w:rsidR="004C15C0" w:rsidRDefault="004C15C0">
      <w:pPr>
        <w:rPr>
          <w:rFonts w:cs="Arial"/>
          <w:lang w:eastAsia="en-GB"/>
        </w:rPr>
      </w:pPr>
      <w:r>
        <w:rPr>
          <w:rFonts w:cs="Arial"/>
          <w:lang w:eastAsia="en-GB"/>
        </w:rPr>
        <w:t>Mill Lane</w:t>
      </w:r>
    </w:p>
    <w:p w:rsidR="004C15C0" w:rsidRDefault="004C15C0">
      <w:pPr>
        <w:rPr>
          <w:rFonts w:cs="Arial"/>
          <w:lang w:eastAsia="en-GB"/>
        </w:rPr>
      </w:pPr>
      <w:r>
        <w:rPr>
          <w:rFonts w:cs="Arial"/>
          <w:lang w:eastAsia="en-GB"/>
        </w:rPr>
        <w:t>Alderley Edge</w:t>
      </w:r>
    </w:p>
    <w:p w:rsidR="004C15C0" w:rsidRDefault="004C15C0">
      <w:pPr>
        <w:rPr>
          <w:rFonts w:cs="Arial"/>
          <w:lang w:eastAsia="en-GB"/>
        </w:rPr>
      </w:pPr>
      <w:r>
        <w:rPr>
          <w:rFonts w:cs="Arial"/>
          <w:lang w:eastAsia="en-GB"/>
        </w:rPr>
        <w:t>SK9 7TD</w:t>
      </w:r>
    </w:p>
    <w:p w:rsidR="004C15C0" w:rsidRDefault="00BE760E">
      <w:r>
        <w:rPr>
          <w:noProof/>
          <w:lang w:eastAsia="en-GB"/>
        </w:rPr>
        <w:pict>
          <v:line id="_x0000_s1027" style="position:absolute;z-index:251659264" from="-3.6pt,3.55pt" to="435.6pt,3.55pt" o:allowincell="f"/>
        </w:pict>
      </w:r>
    </w:p>
    <w:p w:rsidR="004C15C0" w:rsidRDefault="004C15C0">
      <w:r>
        <w:rPr>
          <w:b/>
          <w:bCs/>
        </w:rPr>
        <w:t>Part 1 – Particulars of Application:</w:t>
      </w:r>
      <w:r>
        <w:rPr>
          <w:b/>
          <w:bCs/>
        </w:rPr>
        <w:tab/>
      </w:r>
      <w:r>
        <w:rPr>
          <w:b/>
          <w:bCs/>
        </w:rPr>
        <w:tab/>
        <w:t xml:space="preserve">Date of Application: </w:t>
      </w:r>
      <w:r>
        <w:t>31 August 2022</w:t>
      </w:r>
    </w:p>
    <w:p w:rsidR="004C15C0" w:rsidRDefault="004C15C0"/>
    <w:p w:rsidR="004C15C0" w:rsidRDefault="004C15C0">
      <w:r>
        <w:rPr>
          <w:b/>
          <w:bCs/>
        </w:rPr>
        <w:t>Location of development:</w:t>
      </w:r>
    </w:p>
    <w:p w:rsidR="004C15C0" w:rsidRDefault="004C15C0">
      <w:r>
        <w:t>27 Crescent</w:t>
      </w:r>
    </w:p>
    <w:p w:rsidR="004C15C0" w:rsidRDefault="004C15C0">
      <w:r>
        <w:t>Salford</w:t>
      </w:r>
    </w:p>
    <w:p w:rsidR="004C15C0" w:rsidRDefault="004C15C0">
      <w:r>
        <w:t>M5 4PF</w:t>
      </w:r>
    </w:p>
    <w:p w:rsidR="00BE760E" w:rsidRDefault="00BE760E"/>
    <w:p w:rsidR="004C15C0" w:rsidRDefault="004C15C0">
      <w:r>
        <w:rPr>
          <w:b/>
          <w:bCs/>
        </w:rPr>
        <w:t>Particulars of development:</w:t>
      </w:r>
    </w:p>
    <w:p w:rsidR="004C15C0" w:rsidRDefault="004C15C0">
      <w:r>
        <w:t xml:space="preserve">Full Planning Application for a Change of use from a House of Multiple Occupation (HMO) (Class C4) to 4 no. </w:t>
      </w:r>
      <w:r w:rsidR="00BE760E">
        <w:t>self-contained</w:t>
      </w:r>
      <w:r>
        <w:t xml:space="preserve"> apartments (Class C3) with associated internal alterations and external works to include the provision of two lightwells</w:t>
      </w:r>
    </w:p>
    <w:p w:rsidR="004C15C0" w:rsidRDefault="00BE760E">
      <w:r>
        <w:rPr>
          <w:noProof/>
          <w:lang w:eastAsia="en-GB"/>
        </w:rPr>
        <w:pict>
          <v:line id="_x0000_s1028" style="position:absolute;z-index:251660288" from="-3.6pt,10.8pt" to="435.6pt,10.8pt" o:allowincell="f"/>
        </w:pict>
      </w:r>
    </w:p>
    <w:p w:rsidR="004C15C0" w:rsidRDefault="004C15C0">
      <w:r>
        <w:rPr>
          <w:b/>
          <w:bCs/>
        </w:rPr>
        <w:t>Part 2 – Particulars of Decision:</w:t>
      </w:r>
    </w:p>
    <w:p w:rsidR="004C15C0" w:rsidRDefault="004C15C0"/>
    <w:p w:rsidR="004C15C0" w:rsidRDefault="004C15C0">
      <w:pPr>
        <w:pStyle w:val="Footer"/>
        <w:keepLines/>
        <w:widowControl/>
        <w:tabs>
          <w:tab w:val="left" w:pos="-2410"/>
        </w:tabs>
        <w:jc w:val="both"/>
      </w:pPr>
      <w:r>
        <w:t xml:space="preserve">The Council of the City of Salford hereby gives notice in pursuance of the provisions of the Town and Country Planning Act 1990 that permission has been </w:t>
      </w:r>
      <w:r>
        <w:rPr>
          <w:b/>
          <w:bCs/>
        </w:rPr>
        <w:t>refused</w:t>
      </w:r>
      <w:r>
        <w:t xml:space="preserve"> for the carrying out of the development referred to in Part 1 hereof for the following reason(s):-</w:t>
      </w:r>
    </w:p>
    <w:p w:rsidR="004C15C0" w:rsidRDefault="004C15C0">
      <w:pPr>
        <w:pStyle w:val="Footer"/>
        <w:tabs>
          <w:tab w:val="clear" w:pos="4153"/>
          <w:tab w:val="clear" w:pos="8306"/>
        </w:tabs>
        <w:ind w:left="567" w:hanging="567"/>
      </w:pPr>
    </w:p>
    <w:p w:rsidR="004C15C0" w:rsidRDefault="004C15C0">
      <w:pPr>
        <w:pStyle w:val="Footer"/>
        <w:tabs>
          <w:tab w:val="clear" w:pos="4153"/>
          <w:tab w:val="clear" w:pos="8306"/>
        </w:tabs>
        <w:ind w:left="567" w:hanging="567"/>
      </w:pPr>
      <w:r>
        <w:t>1.</w:t>
      </w:r>
      <w:r>
        <w:tab/>
        <w:t xml:space="preserve">The application property is a fine example of an early-nineteenth-century townhouse, which forms part of a handsome terrace of late-eighteenth and early-nineteenth century townhouses that are listed as a group within 22-34 The Crescent. The greatest significance of this listed property and terrace lies in the building envelope and its frontage which is very characteristic of the Georgian period with regularity and symmetry across its length, and a strong uniformity of character. The proposal to install two large openings and an associated lightwell on the building's front elevation would introduce non-original features to the terrace that would interrupt the flow of the terrace, its symmetry and regularity of architectural detailing, with it also interrupting the unity of the existing </w:t>
      </w:r>
      <w:r>
        <w:lastRenderedPageBreak/>
        <w:t>garden frontages. This would be harmful to the overall character, architectural and aesthetic value of the terrace as a Grade II Listed heritage asset, with the proposal therefore having a detrimental impact upon its significance. This would in turn cause harm to the character and appearance of the Crescent Conservation Area as the erosion of the façade's unity would weaken the integrity of the Crescent Conservation Area. The proposal is therefore considered to be contrary to policies CH1, CH2 and CH3 of the City of Salford Unitary Development Plan, draft Policy H1 of the emerging Publication Salford Local Plan: Development Management Policies and Designations and the heritage policies in the NPPF.</w:t>
      </w:r>
    </w:p>
    <w:p w:rsidR="004C15C0" w:rsidRDefault="004C15C0">
      <w:pPr>
        <w:pStyle w:val="Footer"/>
        <w:keepLines/>
        <w:widowControl/>
      </w:pPr>
    </w:p>
    <w:p w:rsidR="004C15C0" w:rsidRDefault="004C15C0">
      <w:pPr>
        <w:widowControl/>
      </w:pPr>
      <w:r>
        <w:t>Stateme</w:t>
      </w:r>
      <w:r w:rsidR="0032487F">
        <w:t>nt of conformity with Article 35</w:t>
      </w:r>
      <w:r>
        <w:t xml:space="preserve"> of T</w:t>
      </w:r>
      <w:r>
        <w:rPr>
          <w:lang w:val="en"/>
        </w:rPr>
        <w:t>he Town and Country Planning (Development Management</w:t>
      </w:r>
      <w:r w:rsidR="0032487F">
        <w:rPr>
          <w:lang w:val="en"/>
        </w:rPr>
        <w:t xml:space="preserve"> Procedure) (England) Order 2015</w:t>
      </w:r>
    </w:p>
    <w:p w:rsidR="004C15C0" w:rsidRDefault="004C15C0">
      <w:pPr>
        <w:tabs>
          <w:tab w:val="center" w:pos="4153"/>
          <w:tab w:val="right" w:pos="8306"/>
        </w:tabs>
      </w:pPr>
    </w:p>
    <w:p w:rsidR="004C15C0" w:rsidRDefault="004C15C0">
      <w:pPr>
        <w:tabs>
          <w:tab w:val="center" w:pos="4153"/>
          <w:tab w:val="right" w:pos="8306"/>
        </w:tabs>
      </w:pPr>
      <w:r>
        <w:t>The proposal would not improve the economic, social and environmental conditions of the area nor does it comply with the development plan and therefore does not comprise sustainable development. There were no amendments to the scheme, or conditions which could reasonably have been imposed, which could have made the development acceptable and it was therefore not possible to approve the application. The Local Planning Authority has therefore implemented the requirement in Paragraph 38 of the NPPF.</w:t>
      </w:r>
    </w:p>
    <w:p w:rsidR="004C15C0" w:rsidRDefault="004C15C0">
      <w:pPr>
        <w:tabs>
          <w:tab w:val="center" w:pos="4153"/>
          <w:tab w:val="right" w:pos="8306"/>
        </w:tabs>
      </w:pPr>
    </w:p>
    <w:p w:rsidR="004C15C0" w:rsidRDefault="004C15C0">
      <w:pPr>
        <w:pStyle w:val="Footer"/>
        <w:keepLines/>
        <w:widowControl/>
      </w:pPr>
    </w:p>
    <w:p w:rsidR="004C15C0" w:rsidRDefault="004C15C0">
      <w:pPr>
        <w:pStyle w:val="Footer"/>
        <w:keepLines/>
        <w:widowControl/>
      </w:pPr>
    </w:p>
    <w:p w:rsidR="00000000" w:rsidRDefault="00BE760E">
      <w:pPr>
        <w:widowControl/>
        <w:tabs>
          <w:tab w:val="left" w:pos="284"/>
        </w:tabs>
        <w:autoSpaceDE/>
        <w:autoSpaceDN/>
      </w:pPr>
    </w:p>
    <w:p w:rsidR="00000000" w:rsidRDefault="00BE760E">
      <w:pPr>
        <w:widowControl/>
        <w:tabs>
          <w:tab w:val="left" w:pos="284"/>
        </w:tabs>
        <w:autoSpaceDE/>
        <w:autoSpaceDN/>
      </w:pPr>
    </w:p>
    <w:p w:rsidR="00000000" w:rsidRDefault="00BE760E">
      <w:pPr>
        <w:widowControl/>
        <w:tabs>
          <w:tab w:val="left" w:pos="284"/>
        </w:tabs>
        <w:autoSpaceDE/>
        <w:autoSpaceDN/>
      </w:pPr>
    </w:p>
    <w:p w:rsidR="004C15C0" w:rsidRDefault="004C15C0">
      <w:pPr>
        <w:pBdr>
          <w:bottom w:val="double" w:sz="6" w:space="1" w:color="auto"/>
        </w:pBdr>
        <w:tabs>
          <w:tab w:val="left" w:pos="360"/>
        </w:tabs>
        <w:ind w:left="360" w:hanging="360"/>
      </w:pPr>
    </w:p>
    <w:p w:rsidR="00414287" w:rsidRDefault="00414287">
      <w:pPr>
        <w:pStyle w:val="Heading1"/>
      </w:pPr>
    </w:p>
    <w:p w:rsidR="004C15C0" w:rsidRDefault="004C15C0">
      <w:pPr>
        <w:pStyle w:val="Heading1"/>
      </w:pPr>
      <w:r>
        <w:t>Appeals to the Secretary of State</w:t>
      </w:r>
    </w:p>
    <w:p w:rsidR="004C15C0" w:rsidRDefault="004C15C0">
      <w:pPr>
        <w:widowControl/>
        <w:numPr>
          <w:ilvl w:val="0"/>
          <w:numId w:val="5"/>
        </w:numPr>
        <w:autoSpaceDE/>
        <w:autoSpaceDN/>
        <w:jc w:val="both"/>
      </w:pPr>
      <w:r>
        <w:t>If you are aggrieved by the decision of your local planning authority to refuse planning permission for the proposed development or to grant it subject to conditions, then you can appeal to the First Secretary of State under section 78 of the Town and Country Planning Act 1990.</w:t>
      </w:r>
    </w:p>
    <w:p w:rsidR="004C15C0" w:rsidRDefault="004C15C0">
      <w:pPr>
        <w:widowControl/>
        <w:numPr>
          <w:ilvl w:val="0"/>
          <w:numId w:val="5"/>
        </w:numPr>
        <w:autoSpaceDE/>
        <w:autoSpaceDN/>
        <w:jc w:val="both"/>
      </w:pPr>
      <w:r>
        <w:t>If you want to appeal against your local planning authority’s decision then you must do so within 6 months of the date of this notice except where one of the following applies:</w:t>
      </w:r>
    </w:p>
    <w:p w:rsidR="004C15C0" w:rsidRDefault="004C15C0">
      <w:pPr>
        <w:widowControl/>
        <w:numPr>
          <w:ilvl w:val="1"/>
          <w:numId w:val="3"/>
        </w:numPr>
        <w:tabs>
          <w:tab w:val="num" w:pos="360"/>
        </w:tabs>
        <w:autoSpaceDE/>
        <w:autoSpaceDN/>
        <w:ind w:hanging="720"/>
        <w:jc w:val="both"/>
      </w:pPr>
      <w:r>
        <w:t>If this is a decision to refuse planning permission for which an enforcement notice has been served for the same or substantially the same land and development either within 2 years prior to the date on which the application was submitted or before the application was determined, if you want to appeal against your local authority’s decision then you must do so within 28 days of the date of this notice; or</w:t>
      </w:r>
    </w:p>
    <w:p w:rsidR="004C15C0" w:rsidRDefault="004C15C0">
      <w:pPr>
        <w:widowControl/>
        <w:numPr>
          <w:ilvl w:val="1"/>
          <w:numId w:val="3"/>
        </w:numPr>
        <w:tabs>
          <w:tab w:val="num" w:pos="360"/>
        </w:tabs>
        <w:adjustRightInd w:val="0"/>
        <w:ind w:hanging="720"/>
        <w:jc w:val="both"/>
      </w:pPr>
      <w:r>
        <w:t>If this is a decision to refuse planning permission and an enforcement notice is served for the same or substantially the same land and development after the date of this notice, if you want to appeal against your local authority’s decision then you must do so within 28 days from the date the enforcement notice is served, unless the effect would be to extend the period beyond the usual time limit for cases not involving an enforcement notice (i.e. 6 months of the date of this notice).</w:t>
      </w:r>
    </w:p>
    <w:p w:rsidR="008A3980" w:rsidRDefault="008A3980" w:rsidP="008A3980">
      <w:pPr>
        <w:numPr>
          <w:ilvl w:val="0"/>
          <w:numId w:val="3"/>
        </w:numPr>
      </w:pPr>
      <w:r>
        <w:t xml:space="preserve">Appeals must be made using a form which you </w:t>
      </w:r>
      <w:r w:rsidRPr="00D4663F">
        <w:t xml:space="preserve">can obtain </w:t>
      </w:r>
      <w:r>
        <w:t>from either the</w:t>
      </w:r>
      <w:r w:rsidRPr="00D4663F">
        <w:t xml:space="preserve"> Customer Support team on </w:t>
      </w:r>
    </w:p>
    <w:p w:rsidR="008A3980" w:rsidRPr="00D4663F" w:rsidRDefault="008A3980" w:rsidP="008A3980">
      <w:pPr>
        <w:ind w:left="720"/>
      </w:pPr>
      <w:r w:rsidRPr="00D4663F">
        <w:t>0303 444</w:t>
      </w:r>
      <w:r w:rsidRPr="00D4663F">
        <w:rPr>
          <w:color w:val="1F497D"/>
        </w:rPr>
        <w:t xml:space="preserve"> 5</w:t>
      </w:r>
      <w:r w:rsidRPr="00D4663F">
        <w:t>0 00 or to submit electronically via the Planning Portal at</w:t>
      </w:r>
    </w:p>
    <w:p w:rsidR="008A3980" w:rsidRPr="00D4663F" w:rsidRDefault="008A3980" w:rsidP="008A3980">
      <w:pPr>
        <w:ind w:firstLine="720"/>
      </w:pPr>
      <w:hyperlink r:id="rId8" w:history="1">
        <w:r w:rsidRPr="00D4663F">
          <w:rPr>
            <w:rStyle w:val="Hyperlink"/>
          </w:rPr>
          <w:t>http://www.planningportal.gov.uk/planning/appeals/online/makeanappeal</w:t>
        </w:r>
      </w:hyperlink>
    </w:p>
    <w:p w:rsidR="008A3980" w:rsidRPr="00D4663F" w:rsidRDefault="008A3980" w:rsidP="008A3980">
      <w:pPr>
        <w:ind w:left="360"/>
      </w:pPr>
    </w:p>
    <w:p w:rsidR="004C15C0" w:rsidRDefault="004C15C0">
      <w:pPr>
        <w:widowControl/>
        <w:numPr>
          <w:ilvl w:val="2"/>
          <w:numId w:val="3"/>
        </w:numPr>
        <w:tabs>
          <w:tab w:val="clear" w:pos="2160"/>
          <w:tab w:val="num" w:pos="720"/>
        </w:tabs>
        <w:autoSpaceDE/>
        <w:autoSpaceDN/>
        <w:ind w:left="720"/>
        <w:jc w:val="both"/>
      </w:pPr>
      <w:r>
        <w:t>The Secretary of State can allow a longer period for giving notice of an appeal, but he will not normally be prepared to use this power unless there are special circumstances which excuse the delay in giving notice of appeal.</w:t>
      </w:r>
    </w:p>
    <w:p w:rsidR="004C15C0" w:rsidRDefault="004C15C0">
      <w:pPr>
        <w:widowControl/>
        <w:numPr>
          <w:ilvl w:val="2"/>
          <w:numId w:val="3"/>
        </w:numPr>
        <w:tabs>
          <w:tab w:val="clear" w:pos="2160"/>
          <w:tab w:val="num" w:pos="720"/>
        </w:tabs>
        <w:autoSpaceDE/>
        <w:autoSpaceDN/>
        <w:ind w:left="720"/>
        <w:jc w:val="both"/>
      </w:pPr>
      <w:r>
        <w:t>The Secretary of State need not consider an appeal if it seems to him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w:t>
      </w:r>
    </w:p>
    <w:p w:rsidR="004C15C0" w:rsidRDefault="004C15C0">
      <w:pPr>
        <w:widowControl/>
        <w:numPr>
          <w:ilvl w:val="2"/>
          <w:numId w:val="3"/>
        </w:numPr>
        <w:tabs>
          <w:tab w:val="clear" w:pos="2160"/>
          <w:tab w:val="num" w:pos="720"/>
        </w:tabs>
        <w:autoSpaceDE/>
        <w:autoSpaceDN/>
        <w:ind w:left="720"/>
        <w:jc w:val="both"/>
      </w:pPr>
      <w:r>
        <w:t>In practice, the Secretary of State does not refuse to consider appeals solely because the local planning authority based their decision on a direction given by him.</w:t>
      </w:r>
    </w:p>
    <w:p w:rsidR="004C15C0" w:rsidRDefault="004C15C0">
      <w:pPr>
        <w:tabs>
          <w:tab w:val="num" w:pos="360"/>
        </w:tabs>
        <w:ind w:hanging="720"/>
        <w:jc w:val="both"/>
      </w:pPr>
    </w:p>
    <w:p w:rsidR="00BE760E" w:rsidRDefault="00BE760E">
      <w:pPr>
        <w:jc w:val="both"/>
        <w:rPr>
          <w:b/>
          <w:bCs/>
        </w:rPr>
      </w:pPr>
    </w:p>
    <w:p w:rsidR="00BE760E" w:rsidRDefault="00BE760E">
      <w:pPr>
        <w:jc w:val="both"/>
        <w:rPr>
          <w:b/>
          <w:bCs/>
        </w:rPr>
      </w:pPr>
    </w:p>
    <w:p w:rsidR="004C15C0" w:rsidRDefault="004C15C0">
      <w:pPr>
        <w:jc w:val="both"/>
        <w:rPr>
          <w:b/>
          <w:bCs/>
        </w:rPr>
      </w:pPr>
      <w:r>
        <w:rPr>
          <w:b/>
          <w:bCs/>
        </w:rPr>
        <w:lastRenderedPageBreak/>
        <w:t xml:space="preserve">Purchase notices  </w:t>
      </w:r>
    </w:p>
    <w:p w:rsidR="004C15C0" w:rsidRDefault="004C15C0">
      <w:pPr>
        <w:widowControl/>
        <w:numPr>
          <w:ilvl w:val="0"/>
          <w:numId w:val="4"/>
        </w:numPr>
        <w:autoSpaceDE/>
        <w:autoSpaceDN/>
        <w:jc w:val="both"/>
      </w:pPr>
      <w:r>
        <w:t xml:space="preserve">If either the local </w:t>
      </w:r>
      <w:r w:rsidR="0032487F">
        <w:t xml:space="preserve">planning authority or the </w:t>
      </w:r>
      <w:r>
        <w:t>Secretary of State refuses permission to develop land or grants it subject to conditions, the owner may claim that he can neither put the land to a reasonably beneficial use in its existing state nor render the land capable of a reasonably beneficial use by the carrying out of any development which has been or would be permitted.</w:t>
      </w:r>
    </w:p>
    <w:p w:rsidR="004C15C0" w:rsidRDefault="004C15C0">
      <w:pPr>
        <w:numPr>
          <w:ilvl w:val="0"/>
          <w:numId w:val="4"/>
        </w:numPr>
      </w:pPr>
      <w:r>
        <w:t>In these circumstances, the owner may serve a purchase notice on the Council in whose area the land is situated.  This notice will require the Council to purchase his interest in the land in accordance with the provisions of Part VI of the Town and Country Planning Act</w:t>
      </w:r>
    </w:p>
    <w:p w:rsidR="004C15C0" w:rsidRDefault="004C15C0"/>
    <w:p w:rsidR="004C15C0" w:rsidRDefault="004C15C0">
      <w:pPr>
        <w:pStyle w:val="Footer"/>
        <w:tabs>
          <w:tab w:val="clear" w:pos="4153"/>
          <w:tab w:val="clear" w:pos="8306"/>
        </w:tabs>
        <w:rPr>
          <w:b/>
          <w:bCs/>
        </w:rPr>
      </w:pPr>
      <w:r>
        <w:rPr>
          <w:b/>
          <w:bCs/>
        </w:rPr>
        <w:t>Compensation</w:t>
      </w:r>
    </w:p>
    <w:p w:rsidR="004C15C0" w:rsidRDefault="004C15C0">
      <w:r>
        <w:t>In certain circumstances compensation may be claimed from the Local Planning Authority if permission is refused or granted subject to conditions by the Secretary of State on appeal or on reference of the application to him/her.</w:t>
      </w:r>
    </w:p>
    <w:p w:rsidR="004C15C0" w:rsidRDefault="004C15C0">
      <w:r>
        <w:t>These circumstances are set out in section 114 and related provisions of the Town and Country Planning Act 1990.</w:t>
      </w:r>
    </w:p>
    <w:p w:rsidR="004C15C0" w:rsidRDefault="004C15C0">
      <w:pPr>
        <w:jc w:val="both"/>
      </w:pPr>
    </w:p>
    <w:sectPr w:rsidR="004C15C0" w:rsidSect="004C15C0">
      <w:footerReference w:type="default" r:id="rId9"/>
      <w:pgSz w:w="12240" w:h="15840" w:code="1"/>
      <w:pgMar w:top="1009" w:right="1797" w:bottom="1009" w:left="1797" w:header="709" w:footer="709" w:gutter="0"/>
      <w:paperSrc w:first="260" w:other="26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760E" w:rsidRDefault="00BE760E" w:rsidP="00BE760E">
      <w:r>
        <w:separator/>
      </w:r>
    </w:p>
  </w:endnote>
  <w:endnote w:type="continuationSeparator" w:id="0">
    <w:p w:rsidR="00BE760E" w:rsidRDefault="00BE760E" w:rsidP="00BE7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60E" w:rsidRDefault="00BE760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3</w:t>
    </w:r>
    <w:r>
      <w:rPr>
        <w:b/>
        <w:bCs/>
        <w:sz w:val="24"/>
        <w:szCs w:val="24"/>
      </w:rPr>
      <w:fldChar w:fldCharType="end"/>
    </w:r>
  </w:p>
  <w:p w:rsidR="00BE760E" w:rsidRDefault="00BE76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760E" w:rsidRDefault="00BE760E" w:rsidP="00BE760E">
      <w:r>
        <w:separator/>
      </w:r>
    </w:p>
  </w:footnote>
  <w:footnote w:type="continuationSeparator" w:id="0">
    <w:p w:rsidR="00BE760E" w:rsidRDefault="00BE760E" w:rsidP="00BE76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13251"/>
    <w:multiLevelType w:val="hybridMultilevel"/>
    <w:tmpl w:val="03E0146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52D31FF"/>
    <w:multiLevelType w:val="hybridMultilevel"/>
    <w:tmpl w:val="98AEF8A2"/>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CFF1C88"/>
    <w:multiLevelType w:val="singleLevel"/>
    <w:tmpl w:val="0409000F"/>
    <w:lvl w:ilvl="0">
      <w:start w:val="1"/>
      <w:numFmt w:val="decimal"/>
      <w:lvlText w:val="%1."/>
      <w:lvlJc w:val="left"/>
      <w:pPr>
        <w:tabs>
          <w:tab w:val="num" w:pos="360"/>
        </w:tabs>
        <w:ind w:left="360" w:hanging="360"/>
      </w:pPr>
      <w:rPr>
        <w:rFonts w:ascii="Times New Roman" w:hAnsi="Times New Roman" w:cs="Times New Roman"/>
      </w:rPr>
    </w:lvl>
  </w:abstractNum>
  <w:abstractNum w:abstractNumId="3" w15:restartNumberingAfterBreak="0">
    <w:nsid w:val="4FD14EC9"/>
    <w:multiLevelType w:val="singleLevel"/>
    <w:tmpl w:val="0409000F"/>
    <w:lvl w:ilvl="0">
      <w:start w:val="1"/>
      <w:numFmt w:val="decimal"/>
      <w:lvlText w:val="%1."/>
      <w:lvlJc w:val="left"/>
      <w:pPr>
        <w:tabs>
          <w:tab w:val="num" w:pos="360"/>
        </w:tabs>
        <w:ind w:left="360" w:hanging="360"/>
      </w:pPr>
      <w:rPr>
        <w:rFonts w:ascii="Times New Roman" w:hAnsi="Times New Roman" w:cs="Times New Roman"/>
      </w:rPr>
    </w:lvl>
  </w:abstractNum>
  <w:abstractNum w:abstractNumId="4" w15:restartNumberingAfterBreak="0">
    <w:nsid w:val="641F4492"/>
    <w:multiLevelType w:val="hybridMultilevel"/>
    <w:tmpl w:val="B75E317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oNotTrackMov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262EE"/>
    <w:rsid w:val="00100A7E"/>
    <w:rsid w:val="001262EE"/>
    <w:rsid w:val="001A2998"/>
    <w:rsid w:val="001B6576"/>
    <w:rsid w:val="00215DB9"/>
    <w:rsid w:val="00281D81"/>
    <w:rsid w:val="0032487F"/>
    <w:rsid w:val="0035491E"/>
    <w:rsid w:val="003A1CFE"/>
    <w:rsid w:val="00414287"/>
    <w:rsid w:val="004C15C0"/>
    <w:rsid w:val="006228B3"/>
    <w:rsid w:val="008A3980"/>
    <w:rsid w:val="008A4F84"/>
    <w:rsid w:val="00BE760E"/>
    <w:rsid w:val="00C07343"/>
    <w:rsid w:val="00CE716E"/>
    <w:rsid w:val="00D4663F"/>
    <w:rsid w:val="00EA4E27"/>
    <w:rsid w:val="00FF7C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7718A8E6"/>
  <w14:defaultImageDpi w14:val="0"/>
  <w15:docId w15:val="{B1268200-9104-4252-A705-A162445D2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er" w:semiHidden="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qFormat="1"/>
    <w:lsdException w:name="Default Paragraph Font" w:semiHidden="1"/>
    <w:lsdException w:name="Body Text"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lsdException w:name="Hyperlink" w:semiHidden="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pPr>
    <w:rPr>
      <w:rFonts w:ascii="Times New Roman" w:hAnsi="Times New Roman"/>
      <w:lang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jc w:val="center"/>
      <w:outlineLvl w:val="1"/>
    </w:pPr>
    <w:rPr>
      <w:b/>
      <w:bCs/>
      <w:sz w:val="28"/>
      <w:szCs w:val="28"/>
    </w:rPr>
  </w:style>
  <w:style w:type="paragraph" w:styleId="Heading3">
    <w:name w:val="heading 3"/>
    <w:basedOn w:val="Normal"/>
    <w:next w:val="Normal"/>
    <w:link w:val="Heading3Char"/>
    <w:uiPriority w:val="99"/>
    <w:qFormat/>
    <w:pPr>
      <w:keepNext/>
      <w:jc w:val="center"/>
      <w:outlineLvl w:val="2"/>
    </w:pPr>
    <w:rPr>
      <w:b/>
      <w:bCs/>
      <w:sz w:val="48"/>
      <w:szCs w:val="48"/>
    </w:rPr>
  </w:style>
  <w:style w:type="paragraph" w:styleId="Heading4">
    <w:name w:val="heading 4"/>
    <w:basedOn w:val="Normal"/>
    <w:next w:val="Normal"/>
    <w:link w:val="Heading4Char"/>
    <w:uiPriority w:val="99"/>
    <w:qFormat/>
    <w:pPr>
      <w:keepNext/>
      <w:outlineLvl w:val="3"/>
    </w:pPr>
    <w:rPr>
      <w:sz w:val="24"/>
      <w:szCs w:val="24"/>
    </w:rPr>
  </w:style>
  <w:style w:type="paragraph" w:styleId="Heading5">
    <w:name w:val="heading 5"/>
    <w:basedOn w:val="Normal"/>
    <w:next w:val="Normal"/>
    <w:link w:val="Heading5Char"/>
    <w:uiPriority w:val="99"/>
    <w:qFormat/>
    <w:pPr>
      <w:keepNext/>
      <w:jc w:val="center"/>
      <w:outlineLvl w:val="4"/>
    </w:pPr>
    <w:rPr>
      <w:b/>
      <w:bCs/>
      <w:sz w:val="28"/>
      <w:szCs w:val="28"/>
      <w:u w:val="single"/>
    </w:rPr>
  </w:style>
  <w:style w:type="paragraph" w:styleId="Heading6">
    <w:name w:val="heading 6"/>
    <w:basedOn w:val="Normal"/>
    <w:next w:val="Normal"/>
    <w:link w:val="Heading6Char"/>
    <w:uiPriority w:val="99"/>
    <w:qFormat/>
    <w:pPr>
      <w:keepNext/>
      <w:ind w:left="360" w:hanging="360"/>
      <w:outlineLvl w:val="5"/>
    </w:pPr>
    <w:rPr>
      <w:b/>
      <w:bCs/>
      <w:sz w:val="22"/>
      <w:szCs w:val="22"/>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x-none" w:eastAsia="en-US"/>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x-none" w:eastAsia="en-US"/>
    </w:rPr>
  </w:style>
  <w:style w:type="character" w:customStyle="1" w:styleId="Heading3Char">
    <w:name w:val="Heading 3 Char"/>
    <w:link w:val="Heading3"/>
    <w:uiPriority w:val="9"/>
    <w:semiHidden/>
    <w:locked/>
    <w:rPr>
      <w:rFonts w:ascii="Cambria" w:eastAsia="Times New Roman" w:hAnsi="Cambria" w:cs="Times New Roman"/>
      <w:b/>
      <w:bCs/>
      <w:sz w:val="26"/>
      <w:szCs w:val="26"/>
      <w:lang w:val="x-none" w:eastAsia="en-US"/>
    </w:rPr>
  </w:style>
  <w:style w:type="character" w:customStyle="1" w:styleId="Heading4Char">
    <w:name w:val="Heading 4 Char"/>
    <w:link w:val="Heading4"/>
    <w:uiPriority w:val="9"/>
    <w:semiHidden/>
    <w:locked/>
    <w:rPr>
      <w:rFonts w:cs="Times New Roman"/>
      <w:b/>
      <w:bCs/>
      <w:sz w:val="28"/>
      <w:szCs w:val="28"/>
      <w:lang w:val="x-none" w:eastAsia="en-US"/>
    </w:rPr>
  </w:style>
  <w:style w:type="character" w:customStyle="1" w:styleId="Heading5Char">
    <w:name w:val="Heading 5 Char"/>
    <w:link w:val="Heading5"/>
    <w:uiPriority w:val="9"/>
    <w:semiHidden/>
    <w:locked/>
    <w:rPr>
      <w:rFonts w:cs="Times New Roman"/>
      <w:b/>
      <w:bCs/>
      <w:i/>
      <w:iCs/>
      <w:sz w:val="26"/>
      <w:szCs w:val="26"/>
      <w:lang w:val="x-none" w:eastAsia="en-US"/>
    </w:rPr>
  </w:style>
  <w:style w:type="character" w:customStyle="1" w:styleId="Heading6Char">
    <w:name w:val="Heading 6 Char"/>
    <w:link w:val="Heading6"/>
    <w:uiPriority w:val="9"/>
    <w:semiHidden/>
    <w:locked/>
    <w:rPr>
      <w:rFonts w:cs="Times New Roman"/>
      <w:b/>
      <w:bCs/>
      <w:lang w:val="x-none" w:eastAsia="en-US"/>
    </w:rPr>
  </w:style>
  <w:style w:type="paragraph" w:styleId="Title">
    <w:name w:val="Title"/>
    <w:basedOn w:val="Normal"/>
    <w:link w:val="TitleChar"/>
    <w:uiPriority w:val="99"/>
    <w:qFormat/>
    <w:pPr>
      <w:jc w:val="center"/>
    </w:pPr>
    <w:rPr>
      <w:b/>
      <w:bCs/>
      <w:sz w:val="24"/>
      <w:szCs w:val="24"/>
    </w:rPr>
  </w:style>
  <w:style w:type="character" w:customStyle="1" w:styleId="TitleChar">
    <w:name w:val="Title Char"/>
    <w:link w:val="Title"/>
    <w:uiPriority w:val="10"/>
    <w:locked/>
    <w:rPr>
      <w:rFonts w:ascii="Cambria" w:eastAsia="Times New Roman" w:hAnsi="Cambria" w:cs="Times New Roman"/>
      <w:b/>
      <w:bCs/>
      <w:kern w:val="28"/>
      <w:sz w:val="32"/>
      <w:szCs w:val="32"/>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Pr>
      <w:rFonts w:ascii="Times New Roman" w:hAnsi="Times New Roman" w:cs="Times New Roman"/>
      <w:sz w:val="20"/>
      <w:szCs w:val="20"/>
      <w:lang w:val="x-none" w:eastAsia="en-US"/>
    </w:rPr>
  </w:style>
  <w:style w:type="paragraph" w:styleId="BodyText">
    <w:name w:val="Body Text"/>
    <w:basedOn w:val="Normal"/>
    <w:link w:val="BodyTextChar"/>
    <w:uiPriority w:val="99"/>
    <w:rPr>
      <w:b/>
      <w:bCs/>
    </w:rPr>
  </w:style>
  <w:style w:type="character" w:customStyle="1" w:styleId="BodyTextChar">
    <w:name w:val="Body Text Char"/>
    <w:link w:val="BodyText"/>
    <w:uiPriority w:val="99"/>
    <w:semiHidden/>
    <w:locked/>
    <w:rPr>
      <w:rFonts w:ascii="Times New Roman" w:hAnsi="Times New Roman" w:cs="Times New Roman"/>
      <w:sz w:val="20"/>
      <w:szCs w:val="20"/>
      <w:lang w:val="x-none" w:eastAsia="en-US"/>
    </w:rPr>
  </w:style>
  <w:style w:type="character" w:styleId="Hyperlink">
    <w:name w:val="Hyperlink"/>
    <w:uiPriority w:val="99"/>
    <w:rPr>
      <w:rFonts w:ascii="Times New Roman" w:hAnsi="Times New Roman" w:cs="Times New Roman"/>
      <w:color w:val="0000FF"/>
      <w:u w:val="single"/>
    </w:rPr>
  </w:style>
  <w:style w:type="paragraph" w:styleId="BodyText2">
    <w:name w:val="Body Text 2"/>
    <w:basedOn w:val="Normal"/>
    <w:link w:val="BodyText2Char"/>
    <w:uiPriority w:val="99"/>
    <w:pPr>
      <w:widowControl/>
      <w:autoSpaceDE/>
      <w:autoSpaceDN/>
      <w:ind w:left="360"/>
    </w:pPr>
    <w:rPr>
      <w:rFonts w:ascii="Arial" w:hAnsi="Arial" w:cs="Arial"/>
      <w:sz w:val="23"/>
      <w:szCs w:val="23"/>
    </w:rPr>
  </w:style>
  <w:style w:type="character" w:customStyle="1" w:styleId="BodyText2Char">
    <w:name w:val="Body Text 2 Char"/>
    <w:link w:val="BodyText2"/>
    <w:uiPriority w:val="99"/>
    <w:semiHidden/>
    <w:locked/>
    <w:rPr>
      <w:rFonts w:ascii="Times New Roman" w:hAnsi="Times New Roman" w:cs="Times New Roman"/>
      <w:sz w:val="20"/>
      <w:szCs w:val="20"/>
      <w:lang w:val="x-none" w:eastAsia="en-US"/>
    </w:rPr>
  </w:style>
  <w:style w:type="paragraph" w:styleId="Header">
    <w:name w:val="header"/>
    <w:basedOn w:val="Normal"/>
    <w:link w:val="HeaderChar"/>
    <w:uiPriority w:val="99"/>
    <w:rsid w:val="00BE760E"/>
    <w:pPr>
      <w:tabs>
        <w:tab w:val="center" w:pos="4513"/>
        <w:tab w:val="right" w:pos="9026"/>
      </w:tabs>
    </w:pPr>
  </w:style>
  <w:style w:type="character" w:customStyle="1" w:styleId="HeaderChar">
    <w:name w:val="Header Char"/>
    <w:link w:val="Header"/>
    <w:uiPriority w:val="99"/>
    <w:rsid w:val="00BE760E"/>
    <w:rPr>
      <w:rFonts w:ascii="Times New Roman" w:hAnsi="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ningportal.gov.uk/planning/appeals/online/makeanappeal"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1011</Words>
  <Characters>5766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City Of Salford</Company>
  <LinksUpToDate>false</LinksUpToDate>
  <CharactersWithSpaces>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Document Template</dc:title>
  <dc:subject/>
  <dc:creator>graham</dc:creator>
  <cp:keywords/>
  <dc:description/>
  <cp:lastModifiedBy>Prytharch, Vivian</cp:lastModifiedBy>
  <cp:revision>2</cp:revision>
  <cp:lastPrinted>2004-07-30T10:49:00Z</cp:lastPrinted>
  <dcterms:created xsi:type="dcterms:W3CDTF">2022-10-25T10:34:00Z</dcterms:created>
  <dcterms:modified xsi:type="dcterms:W3CDTF">2022-10-25T10:34:00Z</dcterms:modified>
</cp:coreProperties>
</file>