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FBB07C" w14:textId="77777777" w:rsidR="00741FFC" w:rsidRDefault="00741FFC" w:rsidP="00741FFC">
      <w:pPr>
        <w:rPr>
          <w:b/>
          <w:bCs/>
          <w:sz w:val="28"/>
          <w:szCs w:val="28"/>
          <w:lang w:val="en-GB"/>
        </w:rPr>
      </w:pPr>
      <w:r>
        <w:rPr>
          <w:b/>
          <w:bCs/>
          <w:sz w:val="28"/>
          <w:szCs w:val="28"/>
          <w:lang w:val="en-GB"/>
        </w:rPr>
        <w:t>DELEGATED DECISION RECORD</w:t>
      </w:r>
      <w:r>
        <w:rPr>
          <w:b/>
          <w:bCs/>
          <w:sz w:val="28"/>
          <w:szCs w:val="28"/>
          <w:lang w:val="en-GB"/>
        </w:rPr>
        <w:tab/>
        <w:t>REF: 22/80432/TPO</w:t>
      </w:r>
    </w:p>
    <w:p w14:paraId="7BAE4C9A" w14:textId="77777777" w:rsidR="00741FFC" w:rsidRDefault="00741FFC" w:rsidP="00741FFC">
      <w:pPr>
        <w:rPr>
          <w:lang w:val="en-GB"/>
        </w:rPr>
      </w:pPr>
    </w:p>
    <w:p w14:paraId="68BD9BB1" w14:textId="77777777" w:rsidR="00741FFC" w:rsidRDefault="00741FFC" w:rsidP="00741FFC">
      <w:pPr>
        <w:rPr>
          <w:b/>
          <w:bCs/>
          <w:lang w:val="en-GB"/>
        </w:rPr>
      </w:pPr>
      <w:r>
        <w:rPr>
          <w:b/>
          <w:bCs/>
          <w:lang w:val="en-GB"/>
        </w:rPr>
        <w:t>Address:</w:t>
      </w:r>
      <w:r>
        <w:rPr>
          <w:b/>
          <w:bCs/>
          <w:lang w:val="en-GB"/>
        </w:rPr>
        <w:tab/>
        <w:t>20 Moorend Avenue, Salford, M7 3NX</w:t>
      </w:r>
    </w:p>
    <w:p w14:paraId="4D0AB6EF" w14:textId="7DE74BB9" w:rsidR="00741FFC" w:rsidRDefault="00741FFC" w:rsidP="00741FFC">
      <w:pPr>
        <w:rPr>
          <w:b/>
          <w:bCs/>
          <w:lang w:val="en-GB"/>
        </w:rPr>
      </w:pPr>
      <w:r>
        <w:rPr>
          <w:b/>
          <w:bCs/>
          <w:lang w:val="en-GB"/>
        </w:rPr>
        <w:t>Proposal:</w:t>
      </w:r>
      <w:r>
        <w:rPr>
          <w:b/>
          <w:bCs/>
          <w:lang w:val="en-GB"/>
        </w:rPr>
        <w:tab/>
      </w:r>
      <w:r w:rsidR="0010733E">
        <w:rPr>
          <w:b/>
          <w:bCs/>
          <w:lang w:val="en-GB"/>
        </w:rPr>
        <w:t>Fell</w:t>
      </w:r>
      <w:r>
        <w:rPr>
          <w:b/>
          <w:bCs/>
          <w:lang w:val="en-GB"/>
        </w:rPr>
        <w:t xml:space="preserve"> one lime (T1). </w:t>
      </w:r>
    </w:p>
    <w:p w14:paraId="2F18BC4D" w14:textId="77777777" w:rsidR="00741FFC" w:rsidRDefault="00741FFC" w:rsidP="00741FFC">
      <w:pPr>
        <w:pStyle w:val="Signature"/>
        <w:keepNext w:val="0"/>
        <w:pBdr>
          <w:bottom w:val="single" w:sz="4" w:space="1" w:color="auto"/>
        </w:pBdr>
        <w:spacing w:before="0" w:line="240" w:lineRule="auto"/>
        <w:rPr>
          <w:smallCaps w:val="0"/>
          <w:spacing w:val="0"/>
        </w:rPr>
      </w:pPr>
    </w:p>
    <w:p w14:paraId="62FCA8C4" w14:textId="77777777" w:rsidR="00772470" w:rsidRDefault="00772470" w:rsidP="00741FFC">
      <w:pPr>
        <w:rPr>
          <w:b/>
          <w:bCs/>
          <w:lang w:val="en-GB"/>
        </w:rPr>
      </w:pPr>
    </w:p>
    <w:p w14:paraId="11E35C65" w14:textId="77777777" w:rsidR="00741FFC" w:rsidRDefault="003F4437" w:rsidP="00741FFC">
      <w:pPr>
        <w:rPr>
          <w:b/>
          <w:bCs/>
          <w:lang w:val="en-GB"/>
        </w:rPr>
      </w:pPr>
      <w:r>
        <w:rPr>
          <w:b/>
          <w:bCs/>
          <w:lang w:val="en-GB"/>
        </w:rPr>
        <w:t>Reason for delay beyond stat deadline and EoT</w:t>
      </w:r>
      <w:r w:rsidR="00741FFC">
        <w:rPr>
          <w:b/>
          <w:bCs/>
          <w:lang w:val="en-GB"/>
        </w:rPr>
        <w:t>:</w:t>
      </w:r>
      <w:r w:rsidR="00741FFC">
        <w:rPr>
          <w:b/>
          <w:bCs/>
          <w:lang w:val="en-GB"/>
        </w:rPr>
        <w:tab/>
      </w:r>
    </w:p>
    <w:p w14:paraId="5A5C4576" w14:textId="77777777" w:rsidR="00772470" w:rsidRPr="00772470" w:rsidRDefault="00772470" w:rsidP="00741FFC">
      <w:pPr>
        <w:pBdr>
          <w:bottom w:val="single" w:sz="4" w:space="1" w:color="auto"/>
        </w:pBdr>
        <w:rPr>
          <w:b/>
          <w:bCs/>
          <w:lang w:val="en-GB"/>
        </w:rPr>
      </w:pPr>
    </w:p>
    <w:p w14:paraId="20E1B79B" w14:textId="77777777" w:rsidR="00741FFC" w:rsidRDefault="00741FFC" w:rsidP="00741FFC">
      <w:pPr>
        <w:rPr>
          <w:lang w:val="en-GB"/>
        </w:rPr>
      </w:pPr>
    </w:p>
    <w:p w14:paraId="0E4D72D4" w14:textId="77777777" w:rsidR="00741FFC" w:rsidRDefault="00741FFC" w:rsidP="00741FFC">
      <w:pPr>
        <w:rPr>
          <w:lang w:val="en-GB"/>
        </w:rPr>
      </w:pPr>
      <w:r>
        <w:rPr>
          <w:b/>
          <w:u w:val="single"/>
          <w:lang w:val="en-GB"/>
        </w:rPr>
        <w:t xml:space="preserve">Description of Site and Surrounding Area </w:t>
      </w:r>
    </w:p>
    <w:p w14:paraId="4C3AE75C" w14:textId="77777777" w:rsidR="00741FFC" w:rsidRDefault="00741FFC" w:rsidP="00741FFC">
      <w:pPr>
        <w:rPr>
          <w:lang w:val="en-GB"/>
        </w:rPr>
      </w:pPr>
    </w:p>
    <w:p w14:paraId="0ACAA50B" w14:textId="77777777" w:rsidR="00741FFC" w:rsidRDefault="002766E7" w:rsidP="00741FFC">
      <w:pPr>
        <w:rPr>
          <w:lang w:val="en-GB"/>
        </w:rPr>
      </w:pPr>
      <w:r>
        <w:rPr>
          <w:lang w:val="en-GB"/>
        </w:rPr>
        <w:t xml:space="preserve">This application refers to one lime tree (T1) located at 20 Moorend Avenue, Salford, which is a dwelling house within a predominantly residential area. Tree Preservation Order (TPO) (No.502) 2013 protects the lime tree as a component of group G2. </w:t>
      </w:r>
    </w:p>
    <w:p w14:paraId="1B2A4AB3" w14:textId="77777777" w:rsidR="00741FFC" w:rsidRDefault="00741FFC" w:rsidP="00741FFC">
      <w:pPr>
        <w:rPr>
          <w:lang w:val="en-GB"/>
        </w:rPr>
      </w:pPr>
    </w:p>
    <w:p w14:paraId="4080753E" w14:textId="77777777" w:rsidR="00741FFC" w:rsidRDefault="00741FFC" w:rsidP="00741FFC">
      <w:pPr>
        <w:rPr>
          <w:b/>
          <w:u w:val="single"/>
          <w:lang w:val="en-GB"/>
        </w:rPr>
      </w:pPr>
      <w:r>
        <w:rPr>
          <w:b/>
          <w:u w:val="single"/>
          <w:lang w:val="en-GB"/>
        </w:rPr>
        <w:t xml:space="preserve">Description of Proposal </w:t>
      </w:r>
    </w:p>
    <w:p w14:paraId="49545097" w14:textId="77777777" w:rsidR="0093196B" w:rsidRDefault="0093196B" w:rsidP="0093196B"/>
    <w:p w14:paraId="42A48BE5" w14:textId="77777777" w:rsidR="0093196B" w:rsidRDefault="0093196B" w:rsidP="0093196B">
      <w:r>
        <w:t>The original application proposed works to one golden cyprus tree (T2). This tree is not protected by a Tree Preservation Order (TPO) nor is the site within a Conservation Area as such formal permission is not required from the Local Planning Authority for works to this tree and it has been omitted from the proposal description. An informative has been added in respect of this.</w:t>
      </w:r>
    </w:p>
    <w:p w14:paraId="3D979E44" w14:textId="77777777" w:rsidR="002766E7" w:rsidRDefault="002766E7" w:rsidP="00741FFC">
      <w:pPr>
        <w:rPr>
          <w:b/>
          <w:u w:val="single"/>
          <w:lang w:val="en-GB"/>
        </w:rPr>
      </w:pPr>
    </w:p>
    <w:tbl>
      <w:tblPr>
        <w:tblW w:w="8950"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4A0" w:firstRow="1" w:lastRow="0" w:firstColumn="1" w:lastColumn="0" w:noHBand="0" w:noVBand="1"/>
      </w:tblPr>
      <w:tblGrid>
        <w:gridCol w:w="1606"/>
        <w:gridCol w:w="1129"/>
        <w:gridCol w:w="4091"/>
        <w:gridCol w:w="2124"/>
      </w:tblGrid>
      <w:tr w:rsidR="002766E7" w14:paraId="765B3619" w14:textId="77777777" w:rsidTr="002766E7">
        <w:trPr>
          <w:jc w:val="center"/>
        </w:trPr>
        <w:tc>
          <w:tcPr>
            <w:tcW w:w="1606" w:type="dxa"/>
            <w:tcBorders>
              <w:top w:val="double" w:sz="6" w:space="0" w:color="000000"/>
              <w:left w:val="double" w:sz="6" w:space="0" w:color="000000"/>
              <w:bottom w:val="single" w:sz="6" w:space="0" w:color="000000"/>
              <w:right w:val="single" w:sz="6" w:space="0" w:color="000000"/>
            </w:tcBorders>
            <w:hideMark/>
          </w:tcPr>
          <w:p w14:paraId="7C9F7AE1" w14:textId="77777777" w:rsidR="002766E7" w:rsidRDefault="002766E7">
            <w:pPr>
              <w:spacing w:line="276" w:lineRule="auto"/>
              <w:jc w:val="center"/>
              <w:rPr>
                <w:b/>
                <w:caps/>
                <w:sz w:val="18"/>
                <w:szCs w:val="18"/>
              </w:rPr>
            </w:pPr>
            <w:r>
              <w:rPr>
                <w:b/>
                <w:caps/>
                <w:sz w:val="18"/>
                <w:szCs w:val="18"/>
              </w:rPr>
              <w:t>Application Tree No.</w:t>
            </w:r>
          </w:p>
        </w:tc>
        <w:tc>
          <w:tcPr>
            <w:tcW w:w="0" w:type="auto"/>
            <w:tcBorders>
              <w:top w:val="double" w:sz="6" w:space="0" w:color="000000"/>
              <w:left w:val="single" w:sz="6" w:space="0" w:color="000000"/>
              <w:bottom w:val="single" w:sz="6" w:space="0" w:color="000000"/>
              <w:right w:val="single" w:sz="6" w:space="0" w:color="000000"/>
            </w:tcBorders>
            <w:hideMark/>
          </w:tcPr>
          <w:p w14:paraId="0D3A0453" w14:textId="77777777" w:rsidR="002766E7" w:rsidRDefault="002766E7">
            <w:pPr>
              <w:spacing w:line="276" w:lineRule="auto"/>
              <w:jc w:val="center"/>
              <w:rPr>
                <w:b/>
                <w:caps/>
                <w:sz w:val="18"/>
                <w:szCs w:val="18"/>
              </w:rPr>
            </w:pPr>
            <w:r>
              <w:rPr>
                <w:b/>
                <w:caps/>
                <w:sz w:val="18"/>
                <w:szCs w:val="18"/>
              </w:rPr>
              <w:t>Species</w:t>
            </w:r>
          </w:p>
        </w:tc>
        <w:tc>
          <w:tcPr>
            <w:tcW w:w="4091" w:type="dxa"/>
            <w:tcBorders>
              <w:top w:val="double" w:sz="6" w:space="0" w:color="000000"/>
              <w:left w:val="single" w:sz="6" w:space="0" w:color="000000"/>
              <w:bottom w:val="single" w:sz="6" w:space="0" w:color="000000"/>
              <w:right w:val="single" w:sz="6" w:space="0" w:color="000000"/>
            </w:tcBorders>
            <w:hideMark/>
          </w:tcPr>
          <w:p w14:paraId="05C49DED" w14:textId="77777777" w:rsidR="002766E7" w:rsidRDefault="002766E7">
            <w:pPr>
              <w:spacing w:line="276" w:lineRule="auto"/>
              <w:jc w:val="center"/>
              <w:rPr>
                <w:b/>
                <w:caps/>
                <w:sz w:val="18"/>
                <w:szCs w:val="18"/>
              </w:rPr>
            </w:pPr>
            <w:r>
              <w:rPr>
                <w:b/>
                <w:caps/>
                <w:sz w:val="18"/>
                <w:szCs w:val="18"/>
              </w:rPr>
              <w:t>Proposed Works</w:t>
            </w:r>
          </w:p>
        </w:tc>
        <w:tc>
          <w:tcPr>
            <w:tcW w:w="2124" w:type="dxa"/>
            <w:tcBorders>
              <w:top w:val="double" w:sz="6" w:space="0" w:color="000000"/>
              <w:left w:val="single" w:sz="6" w:space="0" w:color="000000"/>
              <w:bottom w:val="single" w:sz="6" w:space="0" w:color="000000"/>
              <w:right w:val="double" w:sz="6" w:space="0" w:color="000000"/>
            </w:tcBorders>
            <w:hideMark/>
          </w:tcPr>
          <w:p w14:paraId="62EB424C" w14:textId="77777777" w:rsidR="002766E7" w:rsidRDefault="002766E7">
            <w:pPr>
              <w:spacing w:line="276" w:lineRule="auto"/>
              <w:jc w:val="center"/>
              <w:rPr>
                <w:b/>
                <w:caps/>
                <w:sz w:val="18"/>
                <w:szCs w:val="18"/>
              </w:rPr>
            </w:pPr>
            <w:r>
              <w:rPr>
                <w:b/>
                <w:caps/>
                <w:sz w:val="18"/>
                <w:szCs w:val="18"/>
              </w:rPr>
              <w:t>REASON</w:t>
            </w:r>
          </w:p>
        </w:tc>
      </w:tr>
      <w:tr w:rsidR="002766E7" w14:paraId="7F9F33A0" w14:textId="77777777" w:rsidTr="002766E7">
        <w:trPr>
          <w:jc w:val="center"/>
        </w:trPr>
        <w:tc>
          <w:tcPr>
            <w:tcW w:w="1606" w:type="dxa"/>
            <w:tcBorders>
              <w:top w:val="single" w:sz="6" w:space="0" w:color="000000"/>
              <w:left w:val="double" w:sz="6" w:space="0" w:color="000000"/>
              <w:bottom w:val="double" w:sz="6" w:space="0" w:color="000000"/>
              <w:right w:val="single" w:sz="6" w:space="0" w:color="000000"/>
            </w:tcBorders>
            <w:vAlign w:val="center"/>
            <w:hideMark/>
          </w:tcPr>
          <w:p w14:paraId="24374AC7" w14:textId="77777777" w:rsidR="002766E7" w:rsidRDefault="002766E7" w:rsidP="0010733E">
            <w:pPr>
              <w:spacing w:line="276" w:lineRule="auto"/>
              <w:jc w:val="center"/>
              <w:rPr>
                <w:sz w:val="18"/>
                <w:szCs w:val="18"/>
              </w:rPr>
            </w:pPr>
            <w:r>
              <w:rPr>
                <w:sz w:val="18"/>
                <w:szCs w:val="18"/>
              </w:rPr>
              <w:t>T1</w:t>
            </w:r>
          </w:p>
        </w:tc>
        <w:tc>
          <w:tcPr>
            <w:tcW w:w="0" w:type="auto"/>
            <w:tcBorders>
              <w:top w:val="single" w:sz="6" w:space="0" w:color="000000"/>
              <w:left w:val="single" w:sz="6" w:space="0" w:color="000000"/>
              <w:bottom w:val="double" w:sz="6" w:space="0" w:color="000000"/>
              <w:right w:val="single" w:sz="6" w:space="0" w:color="000000"/>
            </w:tcBorders>
            <w:vAlign w:val="center"/>
            <w:hideMark/>
          </w:tcPr>
          <w:p w14:paraId="783C8B22" w14:textId="58E0992D" w:rsidR="002766E7" w:rsidRDefault="0010733E" w:rsidP="0010733E">
            <w:pPr>
              <w:spacing w:line="276" w:lineRule="auto"/>
              <w:jc w:val="center"/>
              <w:rPr>
                <w:sz w:val="18"/>
                <w:szCs w:val="18"/>
              </w:rPr>
            </w:pPr>
            <w:r>
              <w:rPr>
                <w:sz w:val="18"/>
                <w:szCs w:val="18"/>
              </w:rPr>
              <w:t>L</w:t>
            </w:r>
            <w:r w:rsidR="002766E7">
              <w:rPr>
                <w:sz w:val="18"/>
                <w:szCs w:val="18"/>
              </w:rPr>
              <w:t>ime</w:t>
            </w:r>
          </w:p>
        </w:tc>
        <w:tc>
          <w:tcPr>
            <w:tcW w:w="4091" w:type="dxa"/>
            <w:tcBorders>
              <w:top w:val="single" w:sz="6" w:space="0" w:color="000000"/>
              <w:left w:val="single" w:sz="6" w:space="0" w:color="000000"/>
              <w:bottom w:val="double" w:sz="6" w:space="0" w:color="000000"/>
              <w:right w:val="single" w:sz="6" w:space="0" w:color="000000"/>
            </w:tcBorders>
            <w:vAlign w:val="center"/>
            <w:hideMark/>
          </w:tcPr>
          <w:p w14:paraId="45B28532" w14:textId="77777777" w:rsidR="002766E7" w:rsidRPr="0010733E" w:rsidRDefault="002766E7" w:rsidP="0010733E">
            <w:pPr>
              <w:spacing w:line="276" w:lineRule="auto"/>
              <w:jc w:val="center"/>
              <w:rPr>
                <w:sz w:val="18"/>
                <w:szCs w:val="18"/>
              </w:rPr>
            </w:pPr>
            <w:r w:rsidRPr="0010733E">
              <w:rPr>
                <w:sz w:val="18"/>
                <w:szCs w:val="18"/>
              </w:rPr>
              <w:t>Fell</w:t>
            </w:r>
          </w:p>
          <w:p w14:paraId="6CACB417" w14:textId="42D03B0E" w:rsidR="002766E7" w:rsidRPr="002766E7" w:rsidRDefault="002766E7" w:rsidP="0010733E">
            <w:pPr>
              <w:spacing w:line="276" w:lineRule="auto"/>
              <w:jc w:val="center"/>
              <w:rPr>
                <w:sz w:val="18"/>
                <w:szCs w:val="18"/>
              </w:rPr>
            </w:pPr>
          </w:p>
        </w:tc>
        <w:tc>
          <w:tcPr>
            <w:tcW w:w="2124" w:type="dxa"/>
            <w:tcBorders>
              <w:top w:val="single" w:sz="6" w:space="0" w:color="000000"/>
              <w:left w:val="single" w:sz="6" w:space="0" w:color="000000"/>
              <w:bottom w:val="double" w:sz="6" w:space="0" w:color="000000"/>
              <w:right w:val="double" w:sz="6" w:space="0" w:color="000000"/>
            </w:tcBorders>
            <w:vAlign w:val="center"/>
            <w:hideMark/>
          </w:tcPr>
          <w:p w14:paraId="3885C9E5" w14:textId="77777777" w:rsidR="002766E7" w:rsidRDefault="0093196B" w:rsidP="0010733E">
            <w:pPr>
              <w:spacing w:line="276" w:lineRule="auto"/>
              <w:jc w:val="center"/>
              <w:rPr>
                <w:sz w:val="18"/>
                <w:szCs w:val="18"/>
              </w:rPr>
            </w:pPr>
            <w:r>
              <w:rPr>
                <w:sz w:val="18"/>
                <w:szCs w:val="18"/>
              </w:rPr>
              <w:t>Location and shading issues.</w:t>
            </w:r>
          </w:p>
        </w:tc>
      </w:tr>
    </w:tbl>
    <w:p w14:paraId="198C6E60" w14:textId="77777777" w:rsidR="00741FFC" w:rsidRDefault="00741FFC" w:rsidP="00741FFC">
      <w:pPr>
        <w:rPr>
          <w:lang w:val="en-GB"/>
        </w:rPr>
      </w:pPr>
    </w:p>
    <w:p w14:paraId="3B73060F" w14:textId="77777777" w:rsidR="00741FFC" w:rsidRDefault="00741FFC" w:rsidP="00741FFC">
      <w:pPr>
        <w:pStyle w:val="Heading2"/>
        <w:rPr>
          <w:lang w:val="en-GB"/>
        </w:rPr>
      </w:pPr>
      <w:r>
        <w:rPr>
          <w:lang w:val="en-GB"/>
        </w:rPr>
        <w:t>Publicity</w:t>
      </w:r>
    </w:p>
    <w:p w14:paraId="46BC353B" w14:textId="77777777" w:rsidR="00741FFC" w:rsidRDefault="00741FFC" w:rsidP="00741FFC">
      <w:pPr>
        <w:rPr>
          <w:lang w:val="en-GB"/>
        </w:rPr>
      </w:pPr>
      <w:r>
        <w:rPr>
          <w:lang w:val="en-GB"/>
        </w:rPr>
        <w:t>Earliest Decision Date: 29 September 2022</w:t>
      </w:r>
    </w:p>
    <w:p w14:paraId="3D52F2B9" w14:textId="77777777" w:rsidR="00741FFC" w:rsidRPr="00741FFC" w:rsidRDefault="00741FFC" w:rsidP="00741FFC">
      <w:r w:rsidRPr="00741FFC">
        <w:t xml:space="preserve">Revised Expiry Date:  No extension agreed  </w:t>
      </w:r>
    </w:p>
    <w:p w14:paraId="32367854" w14:textId="77777777" w:rsidR="00741FFC" w:rsidRDefault="00741FFC" w:rsidP="00741FFC">
      <w:pPr>
        <w:rPr>
          <w:lang w:val="en-GB"/>
        </w:rPr>
      </w:pPr>
    </w:p>
    <w:p w14:paraId="6EB2EF2D" w14:textId="77777777" w:rsidR="00741FFC" w:rsidRDefault="00741FFC" w:rsidP="00741FFC">
      <w:pPr>
        <w:rPr>
          <w:lang w:val="en-GB"/>
        </w:rPr>
      </w:pPr>
      <w:r>
        <w:rPr>
          <w:b/>
          <w:bCs/>
          <w:lang w:val="en-GB"/>
        </w:rPr>
        <w:t>Site Notice:</w:t>
      </w:r>
      <w:r>
        <w:rPr>
          <w:lang w:val="en-GB"/>
        </w:rPr>
        <w:t xml:space="preserve"> </w:t>
      </w:r>
      <w:r>
        <w:rPr>
          <w:lang w:val="en-GB"/>
        </w:rPr>
        <w:tab/>
      </w:r>
      <w:r w:rsidR="002766E7">
        <w:rPr>
          <w:lang w:val="en-GB"/>
        </w:rPr>
        <w:t>N/A</w:t>
      </w:r>
    </w:p>
    <w:p w14:paraId="618E882F" w14:textId="77777777" w:rsidR="00741FFC" w:rsidRDefault="00741FFC" w:rsidP="00741FFC">
      <w:pPr>
        <w:rPr>
          <w:lang w:val="en-GB"/>
        </w:rPr>
      </w:pPr>
      <w:r>
        <w:rPr>
          <w:b/>
          <w:bCs/>
          <w:lang w:val="en-GB"/>
        </w:rPr>
        <w:t>Reason:</w:t>
      </w:r>
      <w:r>
        <w:rPr>
          <w:lang w:val="en-GB"/>
        </w:rPr>
        <w:t xml:space="preserve"> </w:t>
      </w:r>
    </w:p>
    <w:p w14:paraId="340B5036" w14:textId="77777777" w:rsidR="00741FFC" w:rsidRDefault="00741FFC" w:rsidP="00741FFC">
      <w:pPr>
        <w:rPr>
          <w:lang w:val="en-GB"/>
        </w:rPr>
      </w:pPr>
    </w:p>
    <w:p w14:paraId="3110F8FE" w14:textId="77777777" w:rsidR="00741FFC" w:rsidRDefault="00741FFC" w:rsidP="00741FFC">
      <w:pPr>
        <w:rPr>
          <w:lang w:val="en-GB"/>
        </w:rPr>
      </w:pPr>
      <w:r>
        <w:rPr>
          <w:b/>
          <w:bCs/>
          <w:lang w:val="en-GB"/>
        </w:rPr>
        <w:t>Press Advert:</w:t>
      </w:r>
      <w:r>
        <w:rPr>
          <w:lang w:val="en-GB"/>
        </w:rPr>
        <w:t xml:space="preserve"> </w:t>
      </w:r>
      <w:r>
        <w:rPr>
          <w:lang w:val="en-GB"/>
        </w:rPr>
        <w:tab/>
      </w:r>
      <w:r w:rsidR="002766E7">
        <w:rPr>
          <w:lang w:val="en-GB"/>
        </w:rPr>
        <w:t>N/A</w:t>
      </w:r>
    </w:p>
    <w:p w14:paraId="732CE5C9" w14:textId="77777777" w:rsidR="00DE464E" w:rsidRDefault="00741FFC" w:rsidP="00741FFC">
      <w:pPr>
        <w:rPr>
          <w:lang w:val="en-GB"/>
        </w:rPr>
      </w:pPr>
      <w:r>
        <w:rPr>
          <w:b/>
          <w:bCs/>
          <w:lang w:val="en-GB"/>
        </w:rPr>
        <w:t>Reason:</w:t>
      </w:r>
    </w:p>
    <w:p w14:paraId="1C785518" w14:textId="77777777" w:rsidR="002766E7" w:rsidRPr="002766E7" w:rsidRDefault="002766E7" w:rsidP="00741FFC">
      <w:pPr>
        <w:rPr>
          <w:lang w:val="en-GB"/>
        </w:rPr>
      </w:pPr>
    </w:p>
    <w:p w14:paraId="4F6543F9" w14:textId="77777777" w:rsidR="00741FFC" w:rsidRDefault="00741FFC" w:rsidP="00741FFC">
      <w:pPr>
        <w:rPr>
          <w:b/>
          <w:u w:val="single"/>
        </w:rPr>
      </w:pPr>
      <w:r>
        <w:rPr>
          <w:b/>
          <w:u w:val="single"/>
        </w:rPr>
        <w:t>Relevant Site History</w:t>
      </w:r>
    </w:p>
    <w:p w14:paraId="7AED8184" w14:textId="77777777" w:rsidR="00ED6A4A" w:rsidRDefault="00ED6A4A" w:rsidP="00741FFC">
      <w:pPr>
        <w:rPr>
          <w:b/>
          <w:u w:val="single"/>
        </w:rPr>
      </w:pPr>
    </w:p>
    <w:p w14:paraId="048EB1E6" w14:textId="77777777" w:rsidR="002766E7" w:rsidRDefault="00741FFC" w:rsidP="00741FFC">
      <w:r>
        <w:rPr>
          <w:b/>
        </w:rPr>
        <w:t>19/73515/TPO</w:t>
      </w:r>
      <w:r>
        <w:t xml:space="preserve"> - Fell one sycamore tree (T1). - Approve - 14 June 2019</w:t>
      </w:r>
    </w:p>
    <w:p w14:paraId="714B6B4A" w14:textId="77777777" w:rsidR="00741FFC" w:rsidRDefault="00741FFC" w:rsidP="00741FFC">
      <w:r>
        <w:rPr>
          <w:b/>
        </w:rPr>
        <w:t>21/78686/TPO</w:t>
      </w:r>
      <w:r>
        <w:t xml:space="preserve"> - Partial reduction to provide a 1m clearance between the canopy and the house, prune to provide a 1.5m clearance between the canopy and the telephone lines one sycamore (T1). - Approve - 6 January 2022</w:t>
      </w:r>
    </w:p>
    <w:p w14:paraId="755FF290" w14:textId="77777777" w:rsidR="00741FFC" w:rsidRDefault="00741FFC" w:rsidP="00741FFC">
      <w:r>
        <w:rPr>
          <w:b/>
        </w:rPr>
        <w:t>16/68788/TPO</w:t>
      </w:r>
      <w:r>
        <w:t xml:space="preserve"> - Crown lift to provide a 8-10m clearance from the ground level and crown reduce to leave a height of 15m and a width spread of 10m one lime tree (T1). Crown lift to provide a 6m clearance from the ground level one sycamore tree (T2). - Approve - 25 October 2016</w:t>
      </w:r>
    </w:p>
    <w:p w14:paraId="7CE961BD" w14:textId="77777777" w:rsidR="00741FFC" w:rsidRDefault="00741FFC" w:rsidP="00741FFC">
      <w:r>
        <w:rPr>
          <w:b/>
        </w:rPr>
        <w:t>01/42857/TPO</w:t>
      </w:r>
      <w:r>
        <w:t xml:space="preserve"> - Remove first </w:t>
      </w:r>
      <w:r w:rsidR="002766E7">
        <w:t>lateral</w:t>
      </w:r>
      <w:r>
        <w:t xml:space="preserve"> and 10% (1/3) crown thin one lime tree (T1). see attached plan - Approve - 11 October 2001</w:t>
      </w:r>
    </w:p>
    <w:p w14:paraId="2057915D" w14:textId="77777777" w:rsidR="00741FFC" w:rsidRPr="002766E7" w:rsidRDefault="00741FFC" w:rsidP="00741FFC">
      <w:r>
        <w:t xml:space="preserve">     </w:t>
      </w:r>
    </w:p>
    <w:p w14:paraId="5A706072" w14:textId="77777777" w:rsidR="00741FFC" w:rsidRDefault="00741FFC" w:rsidP="00741FFC">
      <w:pPr>
        <w:rPr>
          <w:lang w:val="en-GB"/>
        </w:rPr>
      </w:pPr>
      <w:r>
        <w:rPr>
          <w:b/>
          <w:u w:val="single"/>
          <w:lang w:val="en-GB"/>
        </w:rPr>
        <w:t xml:space="preserve">Neighbour Notification </w:t>
      </w:r>
    </w:p>
    <w:p w14:paraId="2430D014" w14:textId="77777777" w:rsidR="00741FFC" w:rsidRDefault="00741FFC" w:rsidP="00741FFC">
      <w:pPr>
        <w:rPr>
          <w:lang w:val="en-GB"/>
        </w:rPr>
      </w:pPr>
    </w:p>
    <w:p w14:paraId="7FAB60DC" w14:textId="77777777" w:rsidR="00741FFC" w:rsidRDefault="002766E7" w:rsidP="00741FFC">
      <w:pPr>
        <w:rPr>
          <w:lang w:val="en-GB"/>
        </w:rPr>
      </w:pPr>
      <w:r>
        <w:rPr>
          <w:lang w:val="en-GB"/>
        </w:rPr>
        <w:t>Five</w:t>
      </w:r>
      <w:r w:rsidR="00741FFC">
        <w:rPr>
          <w:lang w:val="en-GB"/>
        </w:rPr>
        <w:t xml:space="preserve"> neighbouring occupiers have been notified of the application.</w:t>
      </w:r>
    </w:p>
    <w:p w14:paraId="6CAFD0B4" w14:textId="77777777" w:rsidR="00741FFC" w:rsidRDefault="00741FFC" w:rsidP="00741FFC">
      <w:pPr>
        <w:rPr>
          <w:lang w:val="en-GB"/>
        </w:rPr>
      </w:pPr>
    </w:p>
    <w:p w14:paraId="2FE6821A" w14:textId="77777777" w:rsidR="00741FFC" w:rsidRDefault="00741FFC" w:rsidP="00741FFC">
      <w:pPr>
        <w:rPr>
          <w:lang w:val="en-GB"/>
        </w:rPr>
      </w:pPr>
      <w:r>
        <w:rPr>
          <w:b/>
          <w:u w:val="single"/>
          <w:lang w:val="en-GB"/>
        </w:rPr>
        <w:t xml:space="preserve">Representations </w:t>
      </w:r>
    </w:p>
    <w:p w14:paraId="3919EAE6" w14:textId="77777777" w:rsidR="00741FFC" w:rsidRDefault="00741FFC" w:rsidP="00741FFC">
      <w:pPr>
        <w:rPr>
          <w:lang w:val="en-GB"/>
        </w:rPr>
      </w:pPr>
    </w:p>
    <w:p w14:paraId="32555006" w14:textId="44889F05" w:rsidR="00741FFC" w:rsidRDefault="002766E7" w:rsidP="00741FFC">
      <w:pPr>
        <w:rPr>
          <w:lang w:val="en-GB"/>
        </w:rPr>
      </w:pPr>
      <w:r>
        <w:rPr>
          <w:lang w:val="en-GB"/>
        </w:rPr>
        <w:t>One letter</w:t>
      </w:r>
      <w:r w:rsidR="00741FFC">
        <w:rPr>
          <w:lang w:val="en-GB"/>
        </w:rPr>
        <w:t xml:space="preserve"> of representation </w:t>
      </w:r>
      <w:r w:rsidR="0010733E">
        <w:rPr>
          <w:lang w:val="en-GB"/>
        </w:rPr>
        <w:t>has</w:t>
      </w:r>
      <w:r w:rsidR="00741FFC">
        <w:rPr>
          <w:lang w:val="en-GB"/>
        </w:rPr>
        <w:t xml:space="preserve"> b</w:t>
      </w:r>
      <w:r>
        <w:rPr>
          <w:lang w:val="en-GB"/>
        </w:rPr>
        <w:t>een received in response to the</w:t>
      </w:r>
      <w:r w:rsidR="00741FFC">
        <w:rPr>
          <w:lang w:val="en-GB"/>
        </w:rPr>
        <w:t xml:space="preserve"> application publicity.</w:t>
      </w:r>
    </w:p>
    <w:p w14:paraId="0DEBC130" w14:textId="77777777" w:rsidR="0093196B" w:rsidRDefault="0093196B" w:rsidP="00741FFC">
      <w:pPr>
        <w:rPr>
          <w:lang w:val="en-GB"/>
        </w:rPr>
      </w:pPr>
    </w:p>
    <w:tbl>
      <w:tblPr>
        <w:tblStyle w:val="TableGrid"/>
        <w:tblW w:w="0" w:type="auto"/>
        <w:tblInd w:w="363" w:type="dxa"/>
        <w:tblLook w:val="04A0" w:firstRow="1" w:lastRow="0" w:firstColumn="1" w:lastColumn="0" w:noHBand="0" w:noVBand="1"/>
      </w:tblPr>
      <w:tblGrid>
        <w:gridCol w:w="564"/>
        <w:gridCol w:w="8202"/>
      </w:tblGrid>
      <w:tr w:rsidR="0093196B" w14:paraId="79652B8C" w14:textId="77777777" w:rsidTr="008B3340">
        <w:tc>
          <w:tcPr>
            <w:tcW w:w="564" w:type="dxa"/>
            <w:shd w:val="pct15" w:color="auto" w:fill="auto"/>
          </w:tcPr>
          <w:p w14:paraId="285EFB19" w14:textId="77777777" w:rsidR="0093196B" w:rsidRDefault="0093196B" w:rsidP="008B3340">
            <w:pPr>
              <w:rPr>
                <w:lang w:val="en-GB"/>
              </w:rPr>
            </w:pPr>
          </w:p>
        </w:tc>
        <w:tc>
          <w:tcPr>
            <w:tcW w:w="8202" w:type="dxa"/>
            <w:shd w:val="pct15" w:color="auto" w:fill="auto"/>
            <w:hideMark/>
          </w:tcPr>
          <w:p w14:paraId="5ED3AB72" w14:textId="77777777" w:rsidR="0093196B" w:rsidRDefault="0093196B" w:rsidP="008B3340">
            <w:pPr>
              <w:jc w:val="both"/>
              <w:rPr>
                <w:lang w:val="en-GB"/>
              </w:rPr>
            </w:pPr>
            <w:r>
              <w:rPr>
                <w:lang w:val="en-GB"/>
              </w:rPr>
              <w:t>C – comment received         R – officer response</w:t>
            </w:r>
          </w:p>
        </w:tc>
      </w:tr>
      <w:tr w:rsidR="0093196B" w14:paraId="7D6DAA05" w14:textId="77777777" w:rsidTr="008B3340">
        <w:tc>
          <w:tcPr>
            <w:tcW w:w="564" w:type="dxa"/>
            <w:shd w:val="pct15" w:color="auto" w:fill="auto"/>
            <w:hideMark/>
          </w:tcPr>
          <w:p w14:paraId="394492B8" w14:textId="77777777" w:rsidR="0093196B" w:rsidRDefault="0093196B" w:rsidP="008B3340">
            <w:pPr>
              <w:rPr>
                <w:lang w:val="en-GB"/>
              </w:rPr>
            </w:pPr>
            <w:r>
              <w:rPr>
                <w:lang w:val="en-GB"/>
              </w:rPr>
              <w:t>C</w:t>
            </w:r>
          </w:p>
        </w:tc>
        <w:tc>
          <w:tcPr>
            <w:tcW w:w="8202" w:type="dxa"/>
            <w:shd w:val="pct15" w:color="auto" w:fill="auto"/>
          </w:tcPr>
          <w:p w14:paraId="16BD763C" w14:textId="77777777" w:rsidR="0093196B" w:rsidRDefault="0093196B" w:rsidP="008B3340">
            <w:pPr>
              <w:jc w:val="both"/>
              <w:rPr>
                <w:lang w:val="en-GB"/>
              </w:rPr>
            </w:pPr>
            <w:r>
              <w:rPr>
                <w:lang w:val="en-GB"/>
              </w:rPr>
              <w:t>The removal of the tree would be great.</w:t>
            </w:r>
          </w:p>
        </w:tc>
      </w:tr>
      <w:tr w:rsidR="0093196B" w14:paraId="5960704D" w14:textId="77777777" w:rsidTr="008B3340">
        <w:tc>
          <w:tcPr>
            <w:tcW w:w="564" w:type="dxa"/>
            <w:hideMark/>
          </w:tcPr>
          <w:p w14:paraId="732073EE" w14:textId="77777777" w:rsidR="0093196B" w:rsidRDefault="0093196B" w:rsidP="008B3340">
            <w:pPr>
              <w:rPr>
                <w:lang w:val="en-GB"/>
              </w:rPr>
            </w:pPr>
            <w:r>
              <w:rPr>
                <w:lang w:val="en-GB"/>
              </w:rPr>
              <w:t>R</w:t>
            </w:r>
          </w:p>
        </w:tc>
        <w:tc>
          <w:tcPr>
            <w:tcW w:w="8202" w:type="dxa"/>
          </w:tcPr>
          <w:p w14:paraId="3F0C63E0" w14:textId="77777777" w:rsidR="0093196B" w:rsidRDefault="0093196B" w:rsidP="008B3340">
            <w:pPr>
              <w:rPr>
                <w:lang w:val="en-GB"/>
              </w:rPr>
            </w:pPr>
            <w:r>
              <w:t>The removal of the tree is excessive and is not justified. Alternative work has been discussed and accepted to allow more light into the garden without felling the tree.</w:t>
            </w:r>
          </w:p>
        </w:tc>
      </w:tr>
    </w:tbl>
    <w:p w14:paraId="63C11156" w14:textId="77777777" w:rsidR="00741FFC" w:rsidRDefault="00741FFC" w:rsidP="00741FFC">
      <w:pPr>
        <w:pStyle w:val="Heading1"/>
        <w:rPr>
          <w:u w:val="single"/>
          <w:lang w:val="en-GB"/>
        </w:rPr>
      </w:pPr>
    </w:p>
    <w:p w14:paraId="00C30882" w14:textId="77777777" w:rsidR="00741FFC" w:rsidRDefault="00741FFC" w:rsidP="00741FFC">
      <w:pPr>
        <w:pStyle w:val="Heading1"/>
        <w:rPr>
          <w:u w:val="single"/>
          <w:lang w:val="en-GB"/>
        </w:rPr>
      </w:pPr>
      <w:r>
        <w:rPr>
          <w:u w:val="single"/>
          <w:lang w:val="en-GB"/>
        </w:rPr>
        <w:t>Consultations</w:t>
      </w:r>
    </w:p>
    <w:p w14:paraId="552A04CB" w14:textId="77777777" w:rsidR="00741FFC" w:rsidRDefault="00741FFC" w:rsidP="00741FFC">
      <w:pPr>
        <w:rPr>
          <w:lang w:val="en-GB"/>
        </w:rPr>
      </w:pPr>
    </w:p>
    <w:p w14:paraId="4806C7F9" w14:textId="77777777" w:rsidR="00741FFC" w:rsidRDefault="00741FFC" w:rsidP="00741FFC">
      <w:pPr>
        <w:rPr>
          <w:lang w:val="en-GB"/>
        </w:rPr>
      </w:pPr>
      <w:r>
        <w:rPr>
          <w:u w:val="single"/>
          <w:lang w:val="en-GB"/>
        </w:rPr>
        <w:t>Arboricultural Consultant</w:t>
      </w:r>
      <w:r w:rsidR="0037692D">
        <w:rPr>
          <w:u w:val="single"/>
          <w:lang w:val="en-GB"/>
        </w:rPr>
        <w:t xml:space="preserve"> </w:t>
      </w:r>
      <w:r>
        <w:rPr>
          <w:lang w:val="en-GB"/>
        </w:rPr>
        <w:t xml:space="preserve">- The comments received are discussed in the appraisal below </w:t>
      </w:r>
    </w:p>
    <w:p w14:paraId="473273CC" w14:textId="77777777" w:rsidR="002766E7" w:rsidRDefault="002766E7" w:rsidP="00741FFC">
      <w:pPr>
        <w:rPr>
          <w:lang w:val="en-GB"/>
        </w:rPr>
      </w:pPr>
    </w:p>
    <w:p w14:paraId="759138DD" w14:textId="77777777" w:rsidR="00741FFC" w:rsidRDefault="00741FFC" w:rsidP="00741FFC">
      <w:pPr>
        <w:rPr>
          <w:lang w:val="en-GB"/>
        </w:rPr>
      </w:pPr>
      <w:r>
        <w:rPr>
          <w:lang w:val="en-GB"/>
        </w:rPr>
        <w:t xml:space="preserve"> </w:t>
      </w:r>
      <w:r>
        <w:rPr>
          <w:b/>
          <w:u w:val="single"/>
          <w:lang w:val="en-GB"/>
        </w:rPr>
        <w:t xml:space="preserve">Appraisal </w:t>
      </w:r>
    </w:p>
    <w:p w14:paraId="5F3F7BBB" w14:textId="77777777" w:rsidR="00741FFC" w:rsidRDefault="00741FFC" w:rsidP="00741FFC">
      <w:pPr>
        <w:rPr>
          <w:lang w:val="en-GB"/>
        </w:rPr>
      </w:pPr>
    </w:p>
    <w:p w14:paraId="217AA21B" w14:textId="77777777" w:rsidR="002766E7" w:rsidRDefault="002766E7" w:rsidP="004A003C">
      <w:pPr>
        <w:rPr>
          <w:lang w:val="en-GB"/>
        </w:rPr>
      </w:pPr>
      <w:r>
        <w:rPr>
          <w:lang w:val="en-GB"/>
        </w:rPr>
        <w:t>The Arboricultural Consultant has visited the site and carried out a cursory assessment of the lime tree (T1) summarised below are the comments received:</w:t>
      </w:r>
    </w:p>
    <w:p w14:paraId="78A9B23B" w14:textId="77777777" w:rsidR="00741FFC" w:rsidRDefault="00741FFC" w:rsidP="004A003C">
      <w:pPr>
        <w:rPr>
          <w:lang w:val="en-GB"/>
        </w:rPr>
      </w:pPr>
    </w:p>
    <w:p w14:paraId="21278C21" w14:textId="109FDD5D" w:rsidR="00741FFC" w:rsidRDefault="004A003C" w:rsidP="004A003C">
      <w:pPr>
        <w:rPr>
          <w:lang w:val="en-GB"/>
        </w:rPr>
      </w:pPr>
      <w:r>
        <w:rPr>
          <w:lang w:val="en-GB"/>
        </w:rPr>
        <w:t>The lime tree (</w:t>
      </w:r>
      <w:r w:rsidR="0093196B" w:rsidRPr="0093196B">
        <w:rPr>
          <w:lang w:val="en-GB"/>
        </w:rPr>
        <w:t>T1</w:t>
      </w:r>
      <w:r>
        <w:rPr>
          <w:lang w:val="en-GB"/>
        </w:rPr>
        <w:t>)</w:t>
      </w:r>
      <w:r w:rsidR="0093196B" w:rsidRPr="0093196B">
        <w:rPr>
          <w:lang w:val="en-GB"/>
        </w:rPr>
        <w:t xml:space="preserve"> is growing to the rear of the property and it has a significant presence from the</w:t>
      </w:r>
      <w:r>
        <w:rPr>
          <w:lang w:val="en-GB"/>
        </w:rPr>
        <w:t xml:space="preserve"> </w:t>
      </w:r>
      <w:r w:rsidR="0093196B" w:rsidRPr="0093196B">
        <w:rPr>
          <w:lang w:val="en-GB"/>
        </w:rPr>
        <w:t>road. There is evidence of crown raising in the past. There is a significant distance</w:t>
      </w:r>
      <w:r>
        <w:rPr>
          <w:lang w:val="en-GB"/>
        </w:rPr>
        <w:t xml:space="preserve"> </w:t>
      </w:r>
      <w:r w:rsidR="0093196B" w:rsidRPr="0093196B">
        <w:rPr>
          <w:lang w:val="en-GB"/>
        </w:rPr>
        <w:t>from the tree to the property</w:t>
      </w:r>
      <w:r>
        <w:rPr>
          <w:lang w:val="en-GB"/>
        </w:rPr>
        <w:t xml:space="preserve"> </w:t>
      </w:r>
      <w:r w:rsidR="0093196B" w:rsidRPr="0093196B">
        <w:rPr>
          <w:lang w:val="en-GB"/>
        </w:rPr>
        <w:t>which prevents significant shading. There are no trees to</w:t>
      </w:r>
      <w:r>
        <w:rPr>
          <w:lang w:val="en-GB"/>
        </w:rPr>
        <w:t xml:space="preserve"> </w:t>
      </w:r>
      <w:r w:rsidR="0093196B" w:rsidRPr="0093196B">
        <w:rPr>
          <w:lang w:val="en-GB"/>
        </w:rPr>
        <w:t>the east of the tree allowing good lighting into the</w:t>
      </w:r>
      <w:r>
        <w:rPr>
          <w:lang w:val="en-GB"/>
        </w:rPr>
        <w:t xml:space="preserve"> garden. The </w:t>
      </w:r>
      <w:r w:rsidR="0093196B" w:rsidRPr="0093196B">
        <w:rPr>
          <w:lang w:val="en-GB"/>
        </w:rPr>
        <w:t>removal of the tree is</w:t>
      </w:r>
      <w:r>
        <w:rPr>
          <w:lang w:val="en-GB"/>
        </w:rPr>
        <w:t xml:space="preserve"> </w:t>
      </w:r>
      <w:r w:rsidR="0093196B" w:rsidRPr="0093196B">
        <w:rPr>
          <w:lang w:val="en-GB"/>
        </w:rPr>
        <w:t>not justifie</w:t>
      </w:r>
      <w:r>
        <w:rPr>
          <w:lang w:val="en-GB"/>
        </w:rPr>
        <w:t xml:space="preserve">d. </w:t>
      </w:r>
    </w:p>
    <w:p w14:paraId="24DA9120" w14:textId="6FFE4D37" w:rsidR="0010733E" w:rsidRDefault="0010733E" w:rsidP="004A003C">
      <w:pPr>
        <w:rPr>
          <w:lang w:val="en-GB"/>
        </w:rPr>
      </w:pPr>
    </w:p>
    <w:p w14:paraId="39ED32F6" w14:textId="487C33C7" w:rsidR="0010733E" w:rsidRPr="0010733E" w:rsidRDefault="0010733E" w:rsidP="0010733E">
      <w:pPr>
        <w:rPr>
          <w:lang w:val="en-GB"/>
        </w:rPr>
      </w:pPr>
      <w:r>
        <w:t>Our Arboricultural Consultant has recommended alternative acceptable work (</w:t>
      </w:r>
      <w:r>
        <w:rPr>
          <w:lang w:val="en-GB"/>
        </w:rPr>
        <w:t>r</w:t>
      </w:r>
      <w:r w:rsidRPr="0010733E">
        <w:rPr>
          <w:lang w:val="en-GB"/>
        </w:rPr>
        <w:t>emoval of epicormic growth from the main stem of the tree to a height of 7m from ground level</w:t>
      </w:r>
      <w:r>
        <w:rPr>
          <w:lang w:val="en-GB"/>
        </w:rPr>
        <w:t xml:space="preserve">) This </w:t>
      </w:r>
      <w:r w:rsidRPr="0093196B">
        <w:rPr>
          <w:lang w:val="en-GB"/>
        </w:rPr>
        <w:t>would allow more light into</w:t>
      </w:r>
      <w:r>
        <w:rPr>
          <w:lang w:val="en-GB"/>
        </w:rPr>
        <w:t xml:space="preserve"> </w:t>
      </w:r>
      <w:r w:rsidRPr="0093196B">
        <w:rPr>
          <w:lang w:val="en-GB"/>
        </w:rPr>
        <w:t>the</w:t>
      </w:r>
      <w:r>
        <w:rPr>
          <w:lang w:val="en-GB"/>
        </w:rPr>
        <w:t xml:space="preserve"> </w:t>
      </w:r>
      <w:r w:rsidRPr="0093196B">
        <w:rPr>
          <w:lang w:val="en-GB"/>
        </w:rPr>
        <w:t>garden without felling the tree.</w:t>
      </w:r>
      <w:r>
        <w:rPr>
          <w:lang w:val="en-GB"/>
        </w:rPr>
        <w:t xml:space="preserve"> </w:t>
      </w:r>
      <w:r>
        <w:t xml:space="preserve">The alternative work has been discussed with the agent but has not been accepted. </w:t>
      </w:r>
    </w:p>
    <w:p w14:paraId="053789DC" w14:textId="77777777" w:rsidR="00A959CA" w:rsidRDefault="00A959CA" w:rsidP="004A003C">
      <w:pPr>
        <w:rPr>
          <w:b/>
          <w:bCs/>
          <w:sz w:val="22"/>
          <w:szCs w:val="22"/>
        </w:rPr>
      </w:pPr>
    </w:p>
    <w:p w14:paraId="3EB0756B" w14:textId="6AA46FEA" w:rsidR="00A959CA" w:rsidRDefault="0010733E" w:rsidP="004A003C">
      <w:pPr>
        <w:rPr>
          <w:lang w:val="en-GB"/>
        </w:rPr>
      </w:pPr>
      <w:r>
        <w:rPr>
          <w:lang w:val="en-GB"/>
        </w:rPr>
        <w:t xml:space="preserve">As a </w:t>
      </w:r>
      <w:r w:rsidR="003F56BE">
        <w:rPr>
          <w:lang w:val="en-GB"/>
        </w:rPr>
        <w:t>result,</w:t>
      </w:r>
      <w:r>
        <w:rPr>
          <w:lang w:val="en-GB"/>
        </w:rPr>
        <w:t xml:space="preserve"> and</w:t>
      </w:r>
      <w:r w:rsidR="0093196B">
        <w:rPr>
          <w:lang w:val="en-GB"/>
        </w:rPr>
        <w:t xml:space="preserve"> given the comments of the Arboricultural Consultant </w:t>
      </w:r>
      <w:r>
        <w:rPr>
          <w:lang w:val="en-GB"/>
        </w:rPr>
        <w:t xml:space="preserve">the application is recommended for refusal as the felling of the lime tree (T1) is not justified and </w:t>
      </w:r>
      <w:r w:rsidR="004A003C">
        <w:rPr>
          <w:lang w:val="en-GB"/>
        </w:rPr>
        <w:t xml:space="preserve">will be detrimental to the amenity of the area. </w:t>
      </w:r>
    </w:p>
    <w:p w14:paraId="12956211" w14:textId="77777777" w:rsidR="004A003C" w:rsidRDefault="004A003C" w:rsidP="004A003C">
      <w:pPr>
        <w:rPr>
          <w:b/>
          <w:bCs/>
          <w:sz w:val="22"/>
          <w:szCs w:val="22"/>
        </w:rPr>
      </w:pPr>
    </w:p>
    <w:p w14:paraId="07DFD1A3" w14:textId="38A391B1" w:rsidR="00743830" w:rsidRDefault="0010733E" w:rsidP="00743830">
      <w:pPr>
        <w:ind w:left="540" w:hanging="540"/>
        <w:rPr>
          <w:b/>
          <w:bCs/>
          <w:sz w:val="22"/>
          <w:szCs w:val="22"/>
        </w:rPr>
      </w:pPr>
      <w:r>
        <w:rPr>
          <w:b/>
          <w:bCs/>
          <w:sz w:val="22"/>
          <w:szCs w:val="22"/>
        </w:rPr>
        <w:t>Refuse</w:t>
      </w:r>
    </w:p>
    <w:p w14:paraId="307A1B2E" w14:textId="77777777" w:rsidR="007F3A17" w:rsidRDefault="007F3A17" w:rsidP="002766E7">
      <w:pPr>
        <w:pStyle w:val="Footer"/>
        <w:tabs>
          <w:tab w:val="clear" w:pos="4153"/>
          <w:tab w:val="clear" w:pos="8306"/>
        </w:tabs>
      </w:pPr>
    </w:p>
    <w:p w14:paraId="76B28215" w14:textId="48DAF164" w:rsidR="00741FFC" w:rsidRPr="002766E7" w:rsidRDefault="0010733E" w:rsidP="0010733E">
      <w:pPr>
        <w:pStyle w:val="Footer"/>
        <w:tabs>
          <w:tab w:val="clear" w:pos="4153"/>
          <w:tab w:val="clear" w:pos="8306"/>
        </w:tabs>
        <w:ind w:left="567" w:hanging="567"/>
        <w:rPr>
          <w:lang w:val="en-GB"/>
        </w:rPr>
      </w:pPr>
      <w:r>
        <w:t>1.</w:t>
      </w:r>
      <w:r>
        <w:tab/>
      </w:r>
      <w:r w:rsidR="003F56BE" w:rsidRPr="003F56BE">
        <w:t>Insufficient evidence has been provided to justify the removal of the lime tree (T1) the tree provides a valuable amenity in terms of its visibility to the surrounding area and the removal of (T1) would be detrimental to this amenity.</w:t>
      </w:r>
    </w:p>
    <w:p w14:paraId="39354C5A" w14:textId="77777777" w:rsidR="00743830" w:rsidRDefault="00743830" w:rsidP="002766E7"/>
    <w:p w14:paraId="4CBEE1C0" w14:textId="77777777" w:rsidR="00743830" w:rsidRDefault="00743830" w:rsidP="00743830">
      <w:pPr>
        <w:pStyle w:val="SubTitle"/>
      </w:pPr>
      <w:r>
        <w:t>Notes to Applicant</w:t>
      </w:r>
    </w:p>
    <w:p w14:paraId="51E76069" w14:textId="77777777" w:rsidR="00743830" w:rsidRDefault="00743830" w:rsidP="002766E7"/>
    <w:p w14:paraId="7387D2DA" w14:textId="32396C68" w:rsidR="0093196B" w:rsidRDefault="0093196B" w:rsidP="0093196B">
      <w:pPr>
        <w:numPr>
          <w:ilvl w:val="0"/>
          <w:numId w:val="35"/>
        </w:numPr>
      </w:pPr>
      <w:r>
        <w:t xml:space="preserve">The original application proposed works to one golden cyprus tree (T2). This tree is not protected by a Tree Preservation Order (TPO) nor is the site within a Conservation Area as such formal permission is not required from the Local Planning Authority for works to this tree and it has been omitted from the proposal description. </w:t>
      </w:r>
    </w:p>
    <w:p w14:paraId="6000AADF" w14:textId="2C69EC71" w:rsidR="0010733E" w:rsidRDefault="0010733E" w:rsidP="0093196B">
      <w:pPr>
        <w:numPr>
          <w:ilvl w:val="0"/>
          <w:numId w:val="35"/>
        </w:numPr>
      </w:pPr>
      <w:r w:rsidRPr="0010733E">
        <w:t>Our Arboricultural Consultant has recommended alternative acceptable work</w:t>
      </w:r>
      <w:r w:rsidR="003F56BE">
        <w:t xml:space="preserve"> for the lime tree (T1)</w:t>
      </w:r>
      <w:r w:rsidRPr="0010733E">
        <w:t xml:space="preserve"> (removal of epicormic growth from the main stem of the tree to a height of 7m from ground level) This would allow more light into the garden without felling the tree. The alternative work has been discussed with the agent but has not been accepted.</w:t>
      </w:r>
      <w:r>
        <w:t xml:space="preserve"> A further application submission would </w:t>
      </w:r>
      <w:r w:rsidR="003F56BE">
        <w:t xml:space="preserve">now </w:t>
      </w:r>
      <w:r>
        <w:t>be required for this work.</w:t>
      </w:r>
    </w:p>
    <w:p w14:paraId="3CB0FCE4" w14:textId="77777777" w:rsidR="00741FFC" w:rsidRDefault="00741FFC" w:rsidP="002766E7">
      <w:pPr>
        <w:rPr>
          <w:lang w:val="en-GB"/>
        </w:rPr>
      </w:pPr>
    </w:p>
    <w:tbl>
      <w:tblPr>
        <w:tblW w:w="0" w:type="auto"/>
        <w:tblBorders>
          <w:top w:val="double" w:sz="4" w:space="0" w:color="auto"/>
          <w:left w:val="double" w:sz="4" w:space="0" w:color="auto"/>
          <w:bottom w:val="double" w:sz="4" w:space="0" w:color="auto"/>
          <w:right w:val="double" w:sz="4" w:space="0" w:color="auto"/>
          <w:insideH w:val="single" w:sz="2" w:space="0" w:color="auto"/>
          <w:insideV w:val="single" w:sz="2" w:space="0" w:color="auto"/>
        </w:tblBorders>
        <w:tblLook w:val="0000" w:firstRow="0" w:lastRow="0" w:firstColumn="0" w:lastColumn="0" w:noHBand="0" w:noVBand="0"/>
      </w:tblPr>
      <w:tblGrid>
        <w:gridCol w:w="958"/>
        <w:gridCol w:w="1470"/>
        <w:gridCol w:w="750"/>
        <w:gridCol w:w="1635"/>
      </w:tblGrid>
      <w:tr w:rsidR="002766E7" w14:paraId="5DD9DA3A" w14:textId="77777777" w:rsidTr="003815B2">
        <w:tc>
          <w:tcPr>
            <w:tcW w:w="958" w:type="dxa"/>
            <w:tcBorders>
              <w:top w:val="double" w:sz="4" w:space="0" w:color="auto"/>
            </w:tcBorders>
          </w:tcPr>
          <w:p w14:paraId="6CE28EDE" w14:textId="77777777" w:rsidR="002766E7" w:rsidRDefault="002766E7" w:rsidP="003815B2">
            <w:pPr>
              <w:pStyle w:val="TABLECONTENT0"/>
            </w:pPr>
            <w:r>
              <w:t>Officer</w:t>
            </w:r>
          </w:p>
        </w:tc>
        <w:tc>
          <w:tcPr>
            <w:tcW w:w="1470" w:type="dxa"/>
            <w:tcBorders>
              <w:top w:val="double" w:sz="4" w:space="0" w:color="auto"/>
            </w:tcBorders>
          </w:tcPr>
          <w:p w14:paraId="4A8FC4E5" w14:textId="77777777" w:rsidR="002766E7" w:rsidRDefault="002766E7" w:rsidP="003815B2">
            <w:pPr>
              <w:pStyle w:val="TABLECONTENT0"/>
            </w:pPr>
            <w:r>
              <w:t xml:space="preserve">Pam Seddon </w:t>
            </w:r>
          </w:p>
        </w:tc>
        <w:tc>
          <w:tcPr>
            <w:tcW w:w="750" w:type="dxa"/>
            <w:tcBorders>
              <w:top w:val="double" w:sz="4" w:space="0" w:color="auto"/>
            </w:tcBorders>
          </w:tcPr>
          <w:p w14:paraId="088174EA" w14:textId="77777777" w:rsidR="002766E7" w:rsidRDefault="002766E7" w:rsidP="003815B2">
            <w:pPr>
              <w:pStyle w:val="TABLECONTENT0"/>
            </w:pPr>
            <w:r>
              <w:t>LPA</w:t>
            </w:r>
          </w:p>
        </w:tc>
        <w:tc>
          <w:tcPr>
            <w:tcW w:w="1635" w:type="dxa"/>
            <w:tcBorders>
              <w:top w:val="double" w:sz="4" w:space="0" w:color="auto"/>
            </w:tcBorders>
          </w:tcPr>
          <w:p w14:paraId="696EE1D0" w14:textId="3DCC9D18" w:rsidR="002766E7" w:rsidRDefault="00DC0504" w:rsidP="003815B2">
            <w:pPr>
              <w:pStyle w:val="TABLECONTENT0"/>
            </w:pPr>
            <w:r>
              <w:t xml:space="preserve">M Hodgson </w:t>
            </w:r>
          </w:p>
        </w:tc>
      </w:tr>
      <w:tr w:rsidR="002766E7" w14:paraId="62C1AEAE" w14:textId="77777777" w:rsidTr="003815B2">
        <w:tc>
          <w:tcPr>
            <w:tcW w:w="958" w:type="dxa"/>
            <w:tcBorders>
              <w:bottom w:val="double" w:sz="4" w:space="0" w:color="auto"/>
            </w:tcBorders>
          </w:tcPr>
          <w:p w14:paraId="0995D1F8" w14:textId="77777777" w:rsidR="002766E7" w:rsidRDefault="002766E7" w:rsidP="003815B2">
            <w:pPr>
              <w:pStyle w:val="TABLECONTENT0"/>
            </w:pPr>
            <w:r>
              <w:t>Date</w:t>
            </w:r>
          </w:p>
        </w:tc>
        <w:tc>
          <w:tcPr>
            <w:tcW w:w="1470" w:type="dxa"/>
            <w:tcBorders>
              <w:bottom w:val="double" w:sz="4" w:space="0" w:color="auto"/>
            </w:tcBorders>
          </w:tcPr>
          <w:p w14:paraId="53A4C3FA" w14:textId="4934EAE8" w:rsidR="002766E7" w:rsidRDefault="002766E7" w:rsidP="003815B2">
            <w:pPr>
              <w:pStyle w:val="TABLECONTENT0"/>
            </w:pPr>
            <w:r>
              <w:t>1</w:t>
            </w:r>
            <w:r w:rsidR="003F56BE">
              <w:t>9</w:t>
            </w:r>
            <w:r>
              <w:t>.10.22</w:t>
            </w:r>
          </w:p>
        </w:tc>
        <w:tc>
          <w:tcPr>
            <w:tcW w:w="750" w:type="dxa"/>
            <w:tcBorders>
              <w:bottom w:val="double" w:sz="4" w:space="0" w:color="auto"/>
            </w:tcBorders>
          </w:tcPr>
          <w:p w14:paraId="72FF2017" w14:textId="77777777" w:rsidR="002766E7" w:rsidRDefault="002766E7" w:rsidP="003815B2">
            <w:pPr>
              <w:pStyle w:val="TABLECONTENT0"/>
            </w:pPr>
            <w:r>
              <w:t>Date</w:t>
            </w:r>
          </w:p>
        </w:tc>
        <w:tc>
          <w:tcPr>
            <w:tcW w:w="1635" w:type="dxa"/>
            <w:tcBorders>
              <w:bottom w:val="double" w:sz="4" w:space="0" w:color="auto"/>
            </w:tcBorders>
          </w:tcPr>
          <w:p w14:paraId="407EFD21" w14:textId="20272F83" w:rsidR="002766E7" w:rsidRDefault="00DC0504" w:rsidP="003815B2">
            <w:pPr>
              <w:pStyle w:val="TABLECONTENT0"/>
            </w:pPr>
            <w:r>
              <w:t>19.10.22</w:t>
            </w:r>
          </w:p>
        </w:tc>
      </w:tr>
    </w:tbl>
    <w:p w14:paraId="3B57454B" w14:textId="77777777" w:rsidR="00741FFC" w:rsidRPr="00741FFC" w:rsidRDefault="00741FFC" w:rsidP="00741FFC"/>
    <w:p w14:paraId="1E0A204C" w14:textId="77777777" w:rsidR="00AB444B" w:rsidRPr="00741FFC" w:rsidRDefault="00AB444B" w:rsidP="00741FFC"/>
    <w:sectPr w:rsidR="00AB444B" w:rsidRPr="00741FFC">
      <w:footerReference w:type="default" r:id="rId8"/>
      <w:footerReference w:type="first" r:id="rId9"/>
      <w:pgSz w:w="11906" w:h="16838" w:code="9"/>
      <w:pgMar w:top="2041" w:right="851" w:bottom="1440" w:left="1134" w:header="720" w:footer="267" w:gutter="0"/>
      <w:cols w:space="708"/>
      <w:titlePg/>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660D90" w14:textId="77777777" w:rsidR="00C8436B" w:rsidRDefault="00C8436B">
      <w:r>
        <w:separator/>
      </w:r>
    </w:p>
  </w:endnote>
  <w:endnote w:type="continuationSeparator" w:id="0">
    <w:p w14:paraId="536BB9D3" w14:textId="77777777" w:rsidR="00C8436B" w:rsidRDefault="00C843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7E5F9" w14:textId="77777777" w:rsidR="00AB444B" w:rsidRDefault="00AB444B">
    <w:pPr>
      <w:pStyle w:val="Footer"/>
      <w:tabs>
        <w:tab w:val="clear" w:pos="4153"/>
        <w:tab w:val="clear" w:pos="8306"/>
        <w:tab w:val="center" w:pos="4960"/>
      </w:tabs>
      <w:rPr>
        <w:rFonts w:ascii="Arial Narrow" w:hAnsi="Arial Narrow" w:cs="Arial Narrow"/>
        <w:sz w:val="16"/>
        <w:szCs w:val="16"/>
      </w:rPr>
    </w:pPr>
    <w:r>
      <w:rPr>
        <w:rFonts w:ascii="Arial Narrow" w:hAnsi="Arial Narrow" w:cs="Arial Narrow"/>
        <w:sz w:val="16"/>
        <w:szCs w:val="16"/>
      </w:rPr>
      <w:fldChar w:fldCharType="begin"/>
    </w:r>
    <w:r>
      <w:rPr>
        <w:rFonts w:ascii="Arial Narrow" w:hAnsi="Arial Narrow" w:cs="Arial Narrow"/>
        <w:sz w:val="16"/>
        <w:szCs w:val="16"/>
      </w:rPr>
      <w:instrText xml:space="preserve"> FILENAME  \* MERGEFORMAT </w:instrText>
    </w:r>
    <w:r>
      <w:rPr>
        <w:rFonts w:ascii="Arial Narrow" w:hAnsi="Arial Narrow" w:cs="Arial Narrow"/>
        <w:sz w:val="16"/>
        <w:szCs w:val="16"/>
      </w:rPr>
      <w:fldChar w:fldCharType="separate"/>
    </w:r>
    <w:r>
      <w:rPr>
        <w:rFonts w:ascii="Arial Narrow" w:hAnsi="Arial Narrow" w:cs="Arial Narrow"/>
        <w:noProof/>
        <w:sz w:val="16"/>
        <w:szCs w:val="16"/>
      </w:rPr>
      <w:t>DCINIT.RTF</w:t>
    </w:r>
    <w:r>
      <w:rPr>
        <w:rFonts w:ascii="Arial Narrow" w:hAnsi="Arial Narrow" w:cs="Arial Narrow"/>
        <w:sz w:val="16"/>
        <w:szCs w:val="16"/>
      </w:rPr>
      <w:fldChar w:fldCharType="end"/>
    </w:r>
    <w:r>
      <w:rPr>
        <w:rFonts w:ascii="Arial Narrow" w:hAnsi="Arial Narrow" w:cs="Arial Narrow"/>
        <w:sz w:val="16"/>
        <w:szCs w:val="16"/>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3D79C" w14:textId="77777777" w:rsidR="00AB444B" w:rsidRDefault="00AB444B">
    <w:pPr>
      <w:pStyle w:val="Footer"/>
      <w:rPr>
        <w:rFonts w:ascii="Arial Narrow" w:hAnsi="Arial Narrow" w:cs="Arial Narrow"/>
        <w:sz w:val="16"/>
        <w:szCs w:val="16"/>
      </w:rPr>
    </w:pPr>
  </w:p>
  <w:p w14:paraId="346355A9" w14:textId="77777777" w:rsidR="00AB444B" w:rsidRDefault="00AB444B">
    <w:pPr>
      <w:pStyle w:val="Footer"/>
      <w:rPr>
        <w:rFonts w:ascii="Arial Narrow" w:hAnsi="Arial Narrow" w:cs="Arial Narrow"/>
        <w:sz w:val="16"/>
        <w:szCs w:val="16"/>
      </w:rPr>
    </w:pPr>
  </w:p>
  <w:p w14:paraId="61DA1400" w14:textId="77777777" w:rsidR="00AB444B" w:rsidRDefault="00AB444B">
    <w:pPr>
      <w:pStyle w:val="Footer"/>
      <w:rPr>
        <w:rFonts w:ascii="Arial Narrow" w:hAnsi="Arial Narrow" w:cs="Arial Narrow"/>
        <w:sz w:val="16"/>
        <w:szCs w:val="16"/>
      </w:rPr>
    </w:pPr>
  </w:p>
  <w:p w14:paraId="063E3B84" w14:textId="77777777" w:rsidR="00AB444B" w:rsidRDefault="00AB444B">
    <w:pPr>
      <w:pStyle w:val="Footer"/>
      <w:rPr>
        <w:rFonts w:ascii="Arial Narrow" w:hAnsi="Arial Narrow" w:cs="Arial Narrow"/>
        <w:sz w:val="16"/>
        <w:szCs w:val="16"/>
      </w:rPr>
    </w:pPr>
  </w:p>
  <w:p w14:paraId="1C7DDF91" w14:textId="77777777" w:rsidR="00AB444B" w:rsidRDefault="00AB444B">
    <w:pPr>
      <w:pStyle w:val="Footer"/>
      <w:rPr>
        <w:rFonts w:ascii="Arial Narrow" w:hAnsi="Arial Narrow" w:cs="Arial Narrow"/>
        <w:sz w:val="16"/>
        <w:szCs w:val="16"/>
      </w:rPr>
    </w:pPr>
  </w:p>
  <w:p w14:paraId="23F68263" w14:textId="77777777" w:rsidR="00AB444B" w:rsidRDefault="00AB444B">
    <w:pPr>
      <w:pStyle w:val="Footer"/>
      <w:rPr>
        <w:rFonts w:ascii="Arial Narrow" w:hAnsi="Arial Narrow" w:cs="Arial Narrow"/>
        <w:sz w:val="16"/>
        <w:szCs w:val="16"/>
      </w:rPr>
    </w:pPr>
  </w:p>
  <w:p w14:paraId="42F4D918" w14:textId="77777777" w:rsidR="00AB444B" w:rsidRDefault="00AB444B">
    <w:pPr>
      <w:pStyle w:val="Footer"/>
      <w:rPr>
        <w:rFonts w:ascii="Arial Narrow" w:hAnsi="Arial Narrow" w:cs="Arial Narrow"/>
        <w:sz w:val="16"/>
        <w:szCs w:val="16"/>
      </w:rPr>
    </w:pPr>
  </w:p>
  <w:p w14:paraId="46395259" w14:textId="77777777" w:rsidR="00AB444B" w:rsidRDefault="00AB444B">
    <w:pPr>
      <w:pStyle w:val="Footer"/>
      <w:rPr>
        <w:rFonts w:ascii="Arial Narrow" w:hAnsi="Arial Narrow" w:cs="Arial Narrow"/>
        <w:sz w:val="16"/>
        <w:szCs w:val="16"/>
      </w:rPr>
    </w:pPr>
  </w:p>
  <w:p w14:paraId="2018F800" w14:textId="77777777" w:rsidR="00AB444B" w:rsidRDefault="00AB444B">
    <w:pPr>
      <w:pStyle w:val="Footer"/>
      <w:rPr>
        <w:rFonts w:ascii="Arial Narrow" w:hAnsi="Arial Narrow" w:cs="Arial Narrow"/>
        <w:sz w:val="16"/>
        <w:szCs w:val="16"/>
      </w:rPr>
    </w:pPr>
  </w:p>
  <w:p w14:paraId="78EEDF67" w14:textId="77777777" w:rsidR="00AB444B" w:rsidRDefault="00AB444B">
    <w:pPr>
      <w:pStyle w:val="Footer"/>
      <w:rPr>
        <w:rFonts w:ascii="Arial Narrow" w:hAnsi="Arial Narrow" w:cs="Arial Narrow"/>
        <w:sz w:val="16"/>
        <w:szCs w:val="16"/>
      </w:rPr>
    </w:pPr>
  </w:p>
  <w:p w14:paraId="7EFD7697" w14:textId="77777777" w:rsidR="00AB444B" w:rsidRDefault="00AB444B">
    <w:pPr>
      <w:pStyle w:val="Footer"/>
      <w:rPr>
        <w:rFonts w:ascii="Arial Narrow" w:hAnsi="Arial Narrow" w:cs="Arial Narrow"/>
        <w:sz w:val="16"/>
        <w:szCs w:val="16"/>
      </w:rPr>
    </w:pPr>
  </w:p>
  <w:p w14:paraId="5CBB6894" w14:textId="77777777" w:rsidR="00AB444B" w:rsidRDefault="00AB444B">
    <w:pPr>
      <w:pStyle w:val="Footer"/>
    </w:pPr>
    <w:r>
      <w:rPr>
        <w:rFonts w:ascii="Arial Narrow" w:hAnsi="Arial Narrow" w:cs="Arial Narrow"/>
        <w:sz w:val="16"/>
        <w:szCs w:val="16"/>
      </w:rPr>
      <w:fldChar w:fldCharType="begin"/>
    </w:r>
    <w:r>
      <w:rPr>
        <w:rFonts w:ascii="Arial Narrow" w:hAnsi="Arial Narrow" w:cs="Arial Narrow"/>
        <w:sz w:val="16"/>
        <w:szCs w:val="16"/>
      </w:rPr>
      <w:instrText xml:space="preserve"> FILENAME  \* MERGEFORMAT </w:instrText>
    </w:r>
    <w:r>
      <w:rPr>
        <w:rFonts w:ascii="Arial Narrow" w:hAnsi="Arial Narrow" w:cs="Arial Narrow"/>
        <w:sz w:val="16"/>
        <w:szCs w:val="16"/>
      </w:rPr>
      <w:fldChar w:fldCharType="separate"/>
    </w:r>
    <w:r>
      <w:rPr>
        <w:rFonts w:ascii="Arial Narrow" w:hAnsi="Arial Narrow" w:cs="Arial Narrow"/>
        <w:noProof/>
        <w:sz w:val="16"/>
        <w:szCs w:val="16"/>
      </w:rPr>
      <w:t>DCINIT.RTF</w:t>
    </w:r>
    <w:r>
      <w:rPr>
        <w:rFonts w:ascii="Arial Narrow" w:hAnsi="Arial Narrow" w:cs="Arial Narrow"/>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AD4DC9" w14:textId="77777777" w:rsidR="00C8436B" w:rsidRDefault="00C8436B">
      <w:r>
        <w:separator/>
      </w:r>
    </w:p>
  </w:footnote>
  <w:footnote w:type="continuationSeparator" w:id="0">
    <w:p w14:paraId="4156AFAF" w14:textId="77777777" w:rsidR="00C8436B" w:rsidRDefault="00C843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32B49B9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56EE2182"/>
    <w:multiLevelType w:val="hybridMultilevel"/>
    <w:tmpl w:val="E9420E02"/>
    <w:lvl w:ilvl="0" w:tplc="D91A535C">
      <w:start w:val="1"/>
      <w:numFmt w:val="decimal"/>
      <w:lvlText w:val="%1."/>
      <w:lvlJc w:val="left"/>
      <w:pPr>
        <w:ind w:left="720" w:hanging="72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63B67C74"/>
    <w:multiLevelType w:val="hybridMultilevel"/>
    <w:tmpl w:val="FE6E5F60"/>
    <w:lvl w:ilvl="0" w:tplc="3CFAB944">
      <w:start w:val="1"/>
      <w:numFmt w:val="lowerLetter"/>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num>
  <w:num w:numId="23">
    <w:abstractNumId w:val="0"/>
  </w:num>
  <w:num w:numId="24">
    <w:abstractNumId w:val="0"/>
  </w:num>
  <w:num w:numId="25">
    <w:abstractNumId w:val="0"/>
  </w:num>
  <w:num w:numId="26">
    <w:abstractNumId w:val="0"/>
  </w:num>
  <w:num w:numId="27">
    <w:abstractNumId w:val="0"/>
  </w:num>
  <w:num w:numId="28">
    <w:abstractNumId w:val="0"/>
  </w:num>
  <w:num w:numId="29">
    <w:abstractNumId w:val="0"/>
  </w:num>
  <w:num w:numId="30">
    <w:abstractNumId w:val="0"/>
  </w:num>
  <w:num w:numId="31">
    <w:abstractNumId w:val="0"/>
  </w:num>
  <w:num w:numId="32">
    <w:abstractNumId w:val="0"/>
  </w:num>
  <w:num w:numId="33">
    <w:abstractNumId w:val="0"/>
  </w:num>
  <w:num w:numId="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444B"/>
    <w:rsid w:val="00016332"/>
    <w:rsid w:val="0002767A"/>
    <w:rsid w:val="00044AC1"/>
    <w:rsid w:val="000526DF"/>
    <w:rsid w:val="00061672"/>
    <w:rsid w:val="000832CA"/>
    <w:rsid w:val="000E2BFD"/>
    <w:rsid w:val="000E42EF"/>
    <w:rsid w:val="00103C2A"/>
    <w:rsid w:val="0010733E"/>
    <w:rsid w:val="002766E7"/>
    <w:rsid w:val="00295FB6"/>
    <w:rsid w:val="002A537B"/>
    <w:rsid w:val="0037692D"/>
    <w:rsid w:val="003815B2"/>
    <w:rsid w:val="003C7D00"/>
    <w:rsid w:val="003D100B"/>
    <w:rsid w:val="003E3B32"/>
    <w:rsid w:val="003E4180"/>
    <w:rsid w:val="003F4437"/>
    <w:rsid w:val="003F56BE"/>
    <w:rsid w:val="00423E0D"/>
    <w:rsid w:val="00435225"/>
    <w:rsid w:val="00463028"/>
    <w:rsid w:val="004A003C"/>
    <w:rsid w:val="0050084D"/>
    <w:rsid w:val="0052213F"/>
    <w:rsid w:val="00547BCC"/>
    <w:rsid w:val="00562DD2"/>
    <w:rsid w:val="005F3AC9"/>
    <w:rsid w:val="005F724B"/>
    <w:rsid w:val="0064407E"/>
    <w:rsid w:val="006615F9"/>
    <w:rsid w:val="00697D5B"/>
    <w:rsid w:val="006A141A"/>
    <w:rsid w:val="006C390E"/>
    <w:rsid w:val="006E4A14"/>
    <w:rsid w:val="007128DA"/>
    <w:rsid w:val="00741FFC"/>
    <w:rsid w:val="00743830"/>
    <w:rsid w:val="0075354E"/>
    <w:rsid w:val="00772470"/>
    <w:rsid w:val="00780F3C"/>
    <w:rsid w:val="00782084"/>
    <w:rsid w:val="00783157"/>
    <w:rsid w:val="00787E48"/>
    <w:rsid w:val="007A64BC"/>
    <w:rsid w:val="007C7254"/>
    <w:rsid w:val="007F3A17"/>
    <w:rsid w:val="008217CB"/>
    <w:rsid w:val="00831FA4"/>
    <w:rsid w:val="008673BB"/>
    <w:rsid w:val="008934EC"/>
    <w:rsid w:val="008C10FE"/>
    <w:rsid w:val="008E4780"/>
    <w:rsid w:val="00911A7A"/>
    <w:rsid w:val="00914B25"/>
    <w:rsid w:val="00917711"/>
    <w:rsid w:val="0093196B"/>
    <w:rsid w:val="009571E6"/>
    <w:rsid w:val="009669E3"/>
    <w:rsid w:val="009C6C93"/>
    <w:rsid w:val="00A959CA"/>
    <w:rsid w:val="00A978AB"/>
    <w:rsid w:val="00AB20B9"/>
    <w:rsid w:val="00AB444B"/>
    <w:rsid w:val="00AD27A5"/>
    <w:rsid w:val="00B01721"/>
    <w:rsid w:val="00B12FA8"/>
    <w:rsid w:val="00B245DC"/>
    <w:rsid w:val="00B60EC4"/>
    <w:rsid w:val="00B77330"/>
    <w:rsid w:val="00BE19ED"/>
    <w:rsid w:val="00C20165"/>
    <w:rsid w:val="00C3287D"/>
    <w:rsid w:val="00C36CDE"/>
    <w:rsid w:val="00C6420C"/>
    <w:rsid w:val="00C8436B"/>
    <w:rsid w:val="00CA34B9"/>
    <w:rsid w:val="00D401A6"/>
    <w:rsid w:val="00D550E2"/>
    <w:rsid w:val="00DC0504"/>
    <w:rsid w:val="00DC22B2"/>
    <w:rsid w:val="00DE464E"/>
    <w:rsid w:val="00E40DC1"/>
    <w:rsid w:val="00E44949"/>
    <w:rsid w:val="00E50C69"/>
    <w:rsid w:val="00E521EC"/>
    <w:rsid w:val="00E63111"/>
    <w:rsid w:val="00E805C6"/>
    <w:rsid w:val="00E90A0B"/>
    <w:rsid w:val="00EA7868"/>
    <w:rsid w:val="00ED6A4A"/>
    <w:rsid w:val="00EF3C92"/>
    <w:rsid w:val="00F0626F"/>
    <w:rsid w:val="00F80043"/>
    <w:rsid w:val="00F87BC9"/>
    <w:rsid w:val="00F93E4F"/>
    <w:rsid w:val="00FC605E"/>
    <w:rsid w:val="00FE2F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5B60086"/>
  <w14:defaultImageDpi w14:val="0"/>
  <w15:docId w15:val="{56499B19-A2E7-4FE9-975C-6545CD07D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196B"/>
    <w:pPr>
      <w:spacing w:after="0" w:line="240" w:lineRule="auto"/>
    </w:pPr>
    <w:rPr>
      <w:rFonts w:ascii="Arial" w:hAnsi="Arial" w:cs="Arial"/>
      <w:sz w:val="20"/>
      <w:szCs w:val="20"/>
      <w:lang w:val="en-US" w:eastAsia="en-US"/>
    </w:rPr>
  </w:style>
  <w:style w:type="paragraph" w:styleId="Heading1">
    <w:name w:val="heading 1"/>
    <w:basedOn w:val="Normal"/>
    <w:next w:val="Normal"/>
    <w:link w:val="Heading1Char"/>
    <w:uiPriority w:val="99"/>
    <w:qFormat/>
    <w:pPr>
      <w:keepNext/>
      <w:outlineLvl w:val="0"/>
    </w:pPr>
    <w:rPr>
      <w:b/>
      <w:bCs/>
    </w:rPr>
  </w:style>
  <w:style w:type="paragraph" w:styleId="Heading2">
    <w:name w:val="heading 2"/>
    <w:basedOn w:val="Normal"/>
    <w:next w:val="Normal"/>
    <w:link w:val="Heading2Char"/>
    <w:uiPriority w:val="99"/>
    <w:qFormat/>
    <w:pPr>
      <w:keepNext/>
      <w:outlineLvl w:val="1"/>
    </w:pPr>
    <w:rPr>
      <w:b/>
      <w:bCs/>
      <w:u w:val="single"/>
    </w:rPr>
  </w:style>
  <w:style w:type="paragraph" w:styleId="Heading3">
    <w:name w:val="heading 3"/>
    <w:basedOn w:val="Normal"/>
    <w:next w:val="Normal"/>
    <w:link w:val="Heading3Char"/>
    <w:uiPriority w:val="99"/>
    <w:qFormat/>
    <w:pPr>
      <w:keepNext/>
      <w:tabs>
        <w:tab w:val="left" w:pos="900"/>
      </w:tabs>
      <w:ind w:left="-108"/>
      <w:outlineLvl w:val="2"/>
    </w:pPr>
    <w:rPr>
      <w:b/>
      <w:bCs/>
      <w:caps/>
    </w:rPr>
  </w:style>
  <w:style w:type="paragraph" w:styleId="Heading4">
    <w:name w:val="heading 4"/>
    <w:basedOn w:val="Normal"/>
    <w:next w:val="Normal"/>
    <w:link w:val="Heading4Char"/>
    <w:uiPriority w:val="99"/>
    <w:qFormat/>
    <w:pPr>
      <w:keepNext/>
      <w:outlineLvl w:val="3"/>
    </w:pPr>
    <w:rPr>
      <w:vanis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lang w:val="en-US" w:eastAsia="en-US"/>
    </w:rPr>
  </w:style>
  <w:style w:type="character" w:customStyle="1" w:styleId="Heading2Char">
    <w:name w:val="Heading 2 Char"/>
    <w:basedOn w:val="DefaultParagraphFont"/>
    <w:link w:val="Heading2"/>
    <w:uiPriority w:val="9"/>
    <w:locked/>
    <w:rPr>
      <w:rFonts w:asciiTheme="majorHAnsi" w:eastAsiaTheme="majorEastAsia" w:hAnsiTheme="majorHAnsi" w:cs="Times New Roman"/>
      <w:b/>
      <w:bCs/>
      <w:i/>
      <w:iCs/>
      <w:sz w:val="28"/>
      <w:szCs w:val="28"/>
      <w:lang w:val="en-US" w:eastAsia="en-US"/>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lang w:val="en-US" w:eastAsia="en-US"/>
    </w:rPr>
  </w:style>
  <w:style w:type="character" w:customStyle="1" w:styleId="Heading4Char">
    <w:name w:val="Heading 4 Char"/>
    <w:basedOn w:val="DefaultParagraphFont"/>
    <w:link w:val="Heading4"/>
    <w:uiPriority w:val="9"/>
    <w:semiHidden/>
    <w:locked/>
    <w:rPr>
      <w:rFonts w:asciiTheme="minorHAnsi" w:eastAsiaTheme="minorEastAsia" w:hAnsiTheme="minorHAnsi" w:cs="Times New Roman"/>
      <w:b/>
      <w:bCs/>
      <w:sz w:val="28"/>
      <w:szCs w:val="28"/>
      <w:lang w:val="en-US" w:eastAsia="en-US"/>
    </w:rPr>
  </w:style>
  <w:style w:type="character" w:styleId="Hyperlink">
    <w:name w:val="Hyperlink"/>
    <w:basedOn w:val="DefaultParagraphFont"/>
    <w:uiPriority w:val="99"/>
    <w:rPr>
      <w:rFonts w:cs="Times New Roman"/>
      <w:color w:val="0000FF"/>
      <w:u w:val="single"/>
    </w:rPr>
  </w:style>
  <w:style w:type="character" w:styleId="FollowedHyperlink">
    <w:name w:val="FollowedHyperlink"/>
    <w:basedOn w:val="DefaultParagraphFont"/>
    <w:uiPriority w:val="99"/>
    <w:rPr>
      <w:rFonts w:cs="Times New Roman"/>
      <w:color w:val="800080"/>
      <w:u w:val="single"/>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basedOn w:val="DefaultParagraphFont"/>
    <w:link w:val="Header"/>
    <w:uiPriority w:val="99"/>
    <w:semiHidden/>
    <w:locked/>
    <w:rPr>
      <w:rFonts w:ascii="Arial" w:hAnsi="Arial" w:cs="Arial"/>
      <w:sz w:val="20"/>
      <w:szCs w:val="20"/>
      <w:lang w:val="en-US" w:eastAsia="en-US"/>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basedOn w:val="DefaultParagraphFont"/>
    <w:link w:val="Footer"/>
    <w:uiPriority w:val="99"/>
    <w:locked/>
    <w:rPr>
      <w:rFonts w:ascii="Arial" w:hAnsi="Arial" w:cs="Arial"/>
      <w:sz w:val="20"/>
      <w:szCs w:val="20"/>
      <w:lang w:val="en-US" w:eastAsia="en-US"/>
    </w:rPr>
  </w:style>
  <w:style w:type="paragraph" w:styleId="Signature">
    <w:name w:val="Signature"/>
    <w:basedOn w:val="Normal"/>
    <w:next w:val="Normal"/>
    <w:link w:val="SignatureChar"/>
    <w:uiPriority w:val="99"/>
    <w:pPr>
      <w:keepNext/>
      <w:spacing w:before="880" w:line="220" w:lineRule="atLeast"/>
    </w:pPr>
    <w:rPr>
      <w:b/>
      <w:bCs/>
      <w:smallCaps/>
      <w:spacing w:val="-5"/>
      <w:lang w:val="en-GB"/>
    </w:rPr>
  </w:style>
  <w:style w:type="character" w:customStyle="1" w:styleId="SignatureChar">
    <w:name w:val="Signature Char"/>
    <w:basedOn w:val="DefaultParagraphFont"/>
    <w:link w:val="Signature"/>
    <w:uiPriority w:val="99"/>
    <w:semiHidden/>
    <w:locked/>
    <w:rPr>
      <w:rFonts w:ascii="Arial" w:hAnsi="Arial" w:cs="Arial"/>
      <w:sz w:val="20"/>
      <w:szCs w:val="20"/>
      <w:lang w:val="en-US" w:eastAsia="en-US"/>
    </w:rPr>
  </w:style>
  <w:style w:type="paragraph" w:styleId="BodyText">
    <w:name w:val="Body Text"/>
    <w:basedOn w:val="Normal"/>
    <w:link w:val="BodyTextChar"/>
    <w:uiPriority w:val="99"/>
    <w:pPr>
      <w:spacing w:before="120" w:after="120"/>
    </w:pPr>
    <w:rPr>
      <w:lang w:val="en-GB"/>
    </w:rPr>
  </w:style>
  <w:style w:type="character" w:customStyle="1" w:styleId="BodyTextChar">
    <w:name w:val="Body Text Char"/>
    <w:basedOn w:val="DefaultParagraphFont"/>
    <w:link w:val="BodyText"/>
    <w:uiPriority w:val="99"/>
    <w:semiHidden/>
    <w:locked/>
    <w:rPr>
      <w:rFonts w:ascii="Arial" w:hAnsi="Arial" w:cs="Arial"/>
      <w:sz w:val="20"/>
      <w:szCs w:val="20"/>
      <w:lang w:val="en-US" w:eastAsia="en-US"/>
    </w:rPr>
  </w:style>
  <w:style w:type="paragraph" w:styleId="PlainText">
    <w:name w:val="Plain Text"/>
    <w:basedOn w:val="Normal"/>
    <w:link w:val="PlainTextChar"/>
    <w:uiPriority w:val="99"/>
    <w:pPr>
      <w:spacing w:before="120" w:after="120"/>
    </w:pPr>
    <w:rPr>
      <w:rFonts w:ascii="Courier New" w:hAnsi="Courier New" w:cs="Courier New"/>
      <w:lang w:val="en-GB"/>
    </w:rPr>
  </w:style>
  <w:style w:type="character" w:customStyle="1" w:styleId="PlainTextChar">
    <w:name w:val="Plain Text Char"/>
    <w:basedOn w:val="DefaultParagraphFont"/>
    <w:link w:val="PlainText"/>
    <w:uiPriority w:val="99"/>
    <w:semiHidden/>
    <w:locked/>
    <w:rPr>
      <w:rFonts w:ascii="Courier New" w:hAnsi="Courier New" w:cs="Courier New"/>
      <w:sz w:val="20"/>
      <w:szCs w:val="20"/>
      <w:lang w:val="en-US" w:eastAsia="en-US"/>
    </w:rPr>
  </w:style>
  <w:style w:type="character" w:styleId="CommentReference">
    <w:name w:val="annotation reference"/>
    <w:basedOn w:val="DefaultParagraphFont"/>
    <w:uiPriority w:val="99"/>
    <w:rPr>
      <w:rFonts w:cs="Times New Roman"/>
      <w:sz w:val="16"/>
      <w:szCs w:val="16"/>
    </w:rPr>
  </w:style>
  <w:style w:type="paragraph" w:styleId="CommentText">
    <w:name w:val="annotation text"/>
    <w:basedOn w:val="Normal"/>
    <w:link w:val="CommentTextChar"/>
    <w:uiPriority w:val="99"/>
  </w:style>
  <w:style w:type="character" w:customStyle="1" w:styleId="CommentTextChar">
    <w:name w:val="Comment Text Char"/>
    <w:basedOn w:val="DefaultParagraphFont"/>
    <w:link w:val="CommentText"/>
    <w:uiPriority w:val="99"/>
    <w:semiHidden/>
    <w:locked/>
    <w:rPr>
      <w:rFonts w:ascii="Arial" w:hAnsi="Arial" w:cs="Arial"/>
      <w:sz w:val="20"/>
      <w:szCs w:val="20"/>
      <w:lang w:val="en-US" w:eastAsia="en-US"/>
    </w:rPr>
  </w:style>
  <w:style w:type="paragraph" w:customStyle="1" w:styleId="tablecontent">
    <w:name w:val="table content"/>
    <w:basedOn w:val="Normal"/>
    <w:uiPriority w:val="99"/>
    <w:pPr>
      <w:spacing w:line="360" w:lineRule="auto"/>
    </w:pPr>
    <w:rPr>
      <w:b/>
      <w:bCs/>
      <w:lang w:val="en-GB"/>
    </w:rPr>
  </w:style>
  <w:style w:type="paragraph" w:customStyle="1" w:styleId="SubTitle">
    <w:name w:val="Sub Title"/>
    <w:basedOn w:val="Normal"/>
    <w:uiPriority w:val="99"/>
    <w:rPr>
      <w:b/>
      <w:bCs/>
      <w:u w:val="single"/>
      <w:lang w:val="en-GB"/>
    </w:rPr>
  </w:style>
  <w:style w:type="paragraph" w:styleId="ListBullet">
    <w:name w:val="List Bullet"/>
    <w:basedOn w:val="Normal"/>
    <w:uiPriority w:val="99"/>
    <w:pPr>
      <w:numPr>
        <w:numId w:val="1"/>
      </w:numPr>
      <w:tabs>
        <w:tab w:val="clear" w:pos="360"/>
        <w:tab w:val="num" w:pos="720"/>
      </w:tabs>
      <w:overflowPunct w:val="0"/>
      <w:autoSpaceDE w:val="0"/>
      <w:autoSpaceDN w:val="0"/>
      <w:adjustRightInd w:val="0"/>
      <w:spacing w:line="288" w:lineRule="auto"/>
      <w:ind w:left="720" w:hanging="180"/>
      <w:textAlignment w:val="baseline"/>
    </w:pPr>
    <w:rPr>
      <w:rFonts w:cs="Times New Roman"/>
      <w:szCs w:val="22"/>
      <w:lang w:val="en-GB"/>
    </w:rPr>
  </w:style>
  <w:style w:type="paragraph" w:customStyle="1" w:styleId="TABLECONTENT0">
    <w:name w:val="TABLE CONTENT"/>
    <w:basedOn w:val="Normal"/>
    <w:uiPriority w:val="99"/>
    <w:pPr>
      <w:spacing w:before="120" w:after="120"/>
    </w:pPr>
  </w:style>
  <w:style w:type="table" w:styleId="TableGrid">
    <w:name w:val="Table Grid"/>
    <w:basedOn w:val="TableNormal"/>
    <w:uiPriority w:val="59"/>
    <w:rsid w:val="00DE464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11A7A"/>
    <w:pPr>
      <w:spacing w:after="160" w:line="252" w:lineRule="auto"/>
      <w:ind w:left="720"/>
      <w:contextualSpacing/>
    </w:pPr>
    <w:rPr>
      <w:rFonts w:ascii="Calibri" w:hAnsi="Calibri" w:cs="Calibri"/>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2185487">
      <w:bodyDiv w:val="1"/>
      <w:marLeft w:val="0"/>
      <w:marRight w:val="0"/>
      <w:marTop w:val="0"/>
      <w:marBottom w:val="0"/>
      <w:divBdr>
        <w:top w:val="none" w:sz="0" w:space="0" w:color="auto"/>
        <w:left w:val="none" w:sz="0" w:space="0" w:color="auto"/>
        <w:bottom w:val="none" w:sz="0" w:space="0" w:color="auto"/>
        <w:right w:val="none" w:sz="0" w:space="0" w:color="auto"/>
      </w:divBdr>
    </w:div>
    <w:div w:id="629215251">
      <w:marLeft w:val="0"/>
      <w:marRight w:val="0"/>
      <w:marTop w:val="0"/>
      <w:marBottom w:val="0"/>
      <w:divBdr>
        <w:top w:val="none" w:sz="0" w:space="0" w:color="auto"/>
        <w:left w:val="none" w:sz="0" w:space="0" w:color="auto"/>
        <w:bottom w:val="none" w:sz="0" w:space="0" w:color="auto"/>
        <w:right w:val="none" w:sz="0" w:space="0" w:color="auto"/>
      </w:divBdr>
    </w:div>
    <w:div w:id="629215252">
      <w:marLeft w:val="0"/>
      <w:marRight w:val="0"/>
      <w:marTop w:val="0"/>
      <w:marBottom w:val="0"/>
      <w:divBdr>
        <w:top w:val="none" w:sz="0" w:space="0" w:color="auto"/>
        <w:left w:val="none" w:sz="0" w:space="0" w:color="auto"/>
        <w:bottom w:val="none" w:sz="0" w:space="0" w:color="auto"/>
        <w:right w:val="none" w:sz="0" w:space="0" w:color="auto"/>
      </w:divBdr>
    </w:div>
    <w:div w:id="629215253">
      <w:marLeft w:val="0"/>
      <w:marRight w:val="0"/>
      <w:marTop w:val="0"/>
      <w:marBottom w:val="0"/>
      <w:divBdr>
        <w:top w:val="none" w:sz="0" w:space="0" w:color="auto"/>
        <w:left w:val="none" w:sz="0" w:space="0" w:color="auto"/>
        <w:bottom w:val="none" w:sz="0" w:space="0" w:color="auto"/>
        <w:right w:val="none" w:sz="0" w:space="0" w:color="auto"/>
      </w:divBdr>
    </w:div>
    <w:div w:id="629215254">
      <w:marLeft w:val="0"/>
      <w:marRight w:val="0"/>
      <w:marTop w:val="0"/>
      <w:marBottom w:val="0"/>
      <w:divBdr>
        <w:top w:val="none" w:sz="0" w:space="0" w:color="auto"/>
        <w:left w:val="none" w:sz="0" w:space="0" w:color="auto"/>
        <w:bottom w:val="none" w:sz="0" w:space="0" w:color="auto"/>
        <w:right w:val="none" w:sz="0" w:space="0" w:color="auto"/>
      </w:divBdr>
    </w:div>
    <w:div w:id="629215255">
      <w:marLeft w:val="0"/>
      <w:marRight w:val="0"/>
      <w:marTop w:val="0"/>
      <w:marBottom w:val="0"/>
      <w:divBdr>
        <w:top w:val="none" w:sz="0" w:space="0" w:color="auto"/>
        <w:left w:val="none" w:sz="0" w:space="0" w:color="auto"/>
        <w:bottom w:val="none" w:sz="0" w:space="0" w:color="auto"/>
        <w:right w:val="none" w:sz="0" w:space="0" w:color="auto"/>
      </w:divBdr>
    </w:div>
    <w:div w:id="629215256">
      <w:marLeft w:val="0"/>
      <w:marRight w:val="0"/>
      <w:marTop w:val="0"/>
      <w:marBottom w:val="0"/>
      <w:divBdr>
        <w:top w:val="none" w:sz="0" w:space="0" w:color="auto"/>
        <w:left w:val="none" w:sz="0" w:space="0" w:color="auto"/>
        <w:bottom w:val="none" w:sz="0" w:space="0" w:color="auto"/>
        <w:right w:val="none" w:sz="0" w:space="0" w:color="auto"/>
      </w:divBdr>
    </w:div>
    <w:div w:id="629215257">
      <w:marLeft w:val="0"/>
      <w:marRight w:val="0"/>
      <w:marTop w:val="0"/>
      <w:marBottom w:val="0"/>
      <w:divBdr>
        <w:top w:val="none" w:sz="0" w:space="0" w:color="auto"/>
        <w:left w:val="none" w:sz="0" w:space="0" w:color="auto"/>
        <w:bottom w:val="none" w:sz="0" w:space="0" w:color="auto"/>
        <w:right w:val="none" w:sz="0" w:space="0" w:color="auto"/>
      </w:divBdr>
    </w:div>
    <w:div w:id="629215258">
      <w:marLeft w:val="0"/>
      <w:marRight w:val="0"/>
      <w:marTop w:val="0"/>
      <w:marBottom w:val="0"/>
      <w:divBdr>
        <w:top w:val="none" w:sz="0" w:space="0" w:color="auto"/>
        <w:left w:val="none" w:sz="0" w:space="0" w:color="auto"/>
        <w:bottom w:val="none" w:sz="0" w:space="0" w:color="auto"/>
        <w:right w:val="none" w:sz="0" w:space="0" w:color="auto"/>
      </w:divBdr>
    </w:div>
    <w:div w:id="629215259">
      <w:marLeft w:val="0"/>
      <w:marRight w:val="0"/>
      <w:marTop w:val="0"/>
      <w:marBottom w:val="0"/>
      <w:divBdr>
        <w:top w:val="none" w:sz="0" w:space="0" w:color="auto"/>
        <w:left w:val="none" w:sz="0" w:space="0" w:color="auto"/>
        <w:bottom w:val="none" w:sz="0" w:space="0" w:color="auto"/>
        <w:right w:val="none" w:sz="0" w:space="0" w:color="auto"/>
      </w:divBdr>
    </w:div>
    <w:div w:id="629215260">
      <w:marLeft w:val="0"/>
      <w:marRight w:val="0"/>
      <w:marTop w:val="0"/>
      <w:marBottom w:val="0"/>
      <w:divBdr>
        <w:top w:val="none" w:sz="0" w:space="0" w:color="auto"/>
        <w:left w:val="none" w:sz="0" w:space="0" w:color="auto"/>
        <w:bottom w:val="none" w:sz="0" w:space="0" w:color="auto"/>
        <w:right w:val="none" w:sz="0" w:space="0" w:color="auto"/>
      </w:divBdr>
    </w:div>
    <w:div w:id="629215261">
      <w:marLeft w:val="0"/>
      <w:marRight w:val="0"/>
      <w:marTop w:val="0"/>
      <w:marBottom w:val="0"/>
      <w:divBdr>
        <w:top w:val="none" w:sz="0" w:space="0" w:color="auto"/>
        <w:left w:val="none" w:sz="0" w:space="0" w:color="auto"/>
        <w:bottom w:val="none" w:sz="0" w:space="0" w:color="auto"/>
        <w:right w:val="none" w:sz="0" w:space="0" w:color="auto"/>
      </w:divBdr>
    </w:div>
    <w:div w:id="629215262">
      <w:marLeft w:val="0"/>
      <w:marRight w:val="0"/>
      <w:marTop w:val="0"/>
      <w:marBottom w:val="0"/>
      <w:divBdr>
        <w:top w:val="none" w:sz="0" w:space="0" w:color="auto"/>
        <w:left w:val="none" w:sz="0" w:space="0" w:color="auto"/>
        <w:bottom w:val="none" w:sz="0" w:space="0" w:color="auto"/>
        <w:right w:val="none" w:sz="0" w:space="0" w:color="auto"/>
      </w:divBdr>
    </w:div>
    <w:div w:id="629215263">
      <w:marLeft w:val="0"/>
      <w:marRight w:val="0"/>
      <w:marTop w:val="0"/>
      <w:marBottom w:val="0"/>
      <w:divBdr>
        <w:top w:val="none" w:sz="0" w:space="0" w:color="auto"/>
        <w:left w:val="none" w:sz="0" w:space="0" w:color="auto"/>
        <w:bottom w:val="none" w:sz="0" w:space="0" w:color="auto"/>
        <w:right w:val="none" w:sz="0" w:space="0" w:color="auto"/>
      </w:divBdr>
    </w:div>
    <w:div w:id="629215264">
      <w:marLeft w:val="0"/>
      <w:marRight w:val="0"/>
      <w:marTop w:val="0"/>
      <w:marBottom w:val="0"/>
      <w:divBdr>
        <w:top w:val="none" w:sz="0" w:space="0" w:color="auto"/>
        <w:left w:val="none" w:sz="0" w:space="0" w:color="auto"/>
        <w:bottom w:val="none" w:sz="0" w:space="0" w:color="auto"/>
        <w:right w:val="none" w:sz="0" w:space="0" w:color="auto"/>
      </w:divBdr>
    </w:div>
    <w:div w:id="629215265">
      <w:marLeft w:val="0"/>
      <w:marRight w:val="0"/>
      <w:marTop w:val="0"/>
      <w:marBottom w:val="0"/>
      <w:divBdr>
        <w:top w:val="none" w:sz="0" w:space="0" w:color="auto"/>
        <w:left w:val="none" w:sz="0" w:space="0" w:color="auto"/>
        <w:bottom w:val="none" w:sz="0" w:space="0" w:color="auto"/>
        <w:right w:val="none" w:sz="0" w:space="0" w:color="auto"/>
      </w:divBdr>
    </w:div>
    <w:div w:id="783620153">
      <w:bodyDiv w:val="1"/>
      <w:marLeft w:val="0"/>
      <w:marRight w:val="0"/>
      <w:marTop w:val="0"/>
      <w:marBottom w:val="0"/>
      <w:divBdr>
        <w:top w:val="none" w:sz="0" w:space="0" w:color="auto"/>
        <w:left w:val="none" w:sz="0" w:space="0" w:color="auto"/>
        <w:bottom w:val="none" w:sz="0" w:space="0" w:color="auto"/>
        <w:right w:val="none" w:sz="0" w:space="0" w:color="auto"/>
      </w:divBdr>
    </w:div>
    <w:div w:id="1096634890">
      <w:bodyDiv w:val="1"/>
      <w:marLeft w:val="0"/>
      <w:marRight w:val="0"/>
      <w:marTop w:val="0"/>
      <w:marBottom w:val="0"/>
      <w:divBdr>
        <w:top w:val="none" w:sz="0" w:space="0" w:color="auto"/>
        <w:left w:val="none" w:sz="0" w:space="0" w:color="auto"/>
        <w:bottom w:val="none" w:sz="0" w:space="0" w:color="auto"/>
        <w:right w:val="none" w:sz="0" w:space="0" w:color="auto"/>
      </w:divBdr>
    </w:div>
    <w:div w:id="2073845847">
      <w:bodyDiv w:val="1"/>
      <w:marLeft w:val="0"/>
      <w:marRight w:val="0"/>
      <w:marTop w:val="0"/>
      <w:marBottom w:val="0"/>
      <w:divBdr>
        <w:top w:val="none" w:sz="0" w:space="0" w:color="auto"/>
        <w:left w:val="none" w:sz="0" w:space="0" w:color="auto"/>
        <w:bottom w:val="none" w:sz="0" w:space="0" w:color="auto"/>
        <w:right w:val="none" w:sz="0" w:space="0" w:color="auto"/>
      </w:divBdr>
    </w:div>
    <w:div w:id="2134208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7A78E2-2F0F-4575-99A0-4CA6DF8C1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684</Words>
  <Characters>3905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Division</vt:lpstr>
    </vt:vector>
  </TitlesOfParts>
  <Company>Hemisphere dmc</Company>
  <LinksUpToDate>false</LinksUpToDate>
  <CharactersWithSpaces>4580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Division</dc:title>
  <dc:subject/>
  <dc:creator>Stephenson, Anthony</dc:creator>
  <cp:keywords/>
  <dc:description/>
  <cp:lastModifiedBy>Hodgson, Martin</cp:lastModifiedBy>
  <cp:revision>4</cp:revision>
  <cp:lastPrinted>2004-01-07T11:08:00Z</cp:lastPrinted>
  <dcterms:created xsi:type="dcterms:W3CDTF">2022-10-18T11:30:00Z</dcterms:created>
  <dcterms:modified xsi:type="dcterms:W3CDTF">2022-10-19T11:26:00Z</dcterms:modified>
</cp:coreProperties>
</file>