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9691D" w:rsidRDefault="0099691D" w:rsidP="0099691D">
      <w:pPr>
        <w:rPr>
          <w:b/>
          <w:bCs/>
          <w:sz w:val="28"/>
          <w:szCs w:val="28"/>
          <w:lang w:val="en-GB"/>
        </w:rPr>
      </w:pPr>
      <w:bookmarkStart w:id="0" w:name="_GoBack"/>
      <w:bookmarkEnd w:id="0"/>
      <w:r>
        <w:rPr>
          <w:b/>
          <w:bCs/>
          <w:sz w:val="28"/>
          <w:szCs w:val="28"/>
          <w:lang w:val="en-GB"/>
        </w:rPr>
        <w:t>DELEGATED DECISION RECORD</w:t>
      </w:r>
      <w:r>
        <w:rPr>
          <w:b/>
          <w:bCs/>
          <w:sz w:val="28"/>
          <w:szCs w:val="28"/>
          <w:lang w:val="en-GB"/>
        </w:rPr>
        <w:tab/>
        <w:t>REF: 18/71611</w:t>
      </w:r>
      <w:r w:rsidRPr="00E95C85">
        <w:rPr>
          <w:b/>
          <w:bCs/>
          <w:sz w:val="28"/>
          <w:szCs w:val="28"/>
          <w:lang w:val="en-GB"/>
        </w:rPr>
        <w:t>/LBC</w:t>
      </w:r>
    </w:p>
    <w:p w:rsidR="0099691D" w:rsidRDefault="0099691D" w:rsidP="0099691D">
      <w:pPr>
        <w:rPr>
          <w:lang w:val="en-GB"/>
        </w:rPr>
      </w:pPr>
    </w:p>
    <w:p w:rsidR="0099691D" w:rsidRDefault="0099691D" w:rsidP="0099691D">
      <w:pPr>
        <w:rPr>
          <w:b/>
          <w:bCs/>
          <w:lang w:val="en-GB"/>
        </w:rPr>
      </w:pPr>
      <w:r>
        <w:rPr>
          <w:b/>
          <w:bCs/>
          <w:lang w:val="en-GB"/>
        </w:rPr>
        <w:t>Address:</w:t>
      </w:r>
      <w:r>
        <w:rPr>
          <w:b/>
          <w:bCs/>
          <w:lang w:val="en-GB"/>
        </w:rPr>
        <w:tab/>
        <w:t xml:space="preserve">144 </w:t>
      </w:r>
      <w:proofErr w:type="gramStart"/>
      <w:r>
        <w:rPr>
          <w:b/>
          <w:bCs/>
          <w:lang w:val="en-GB"/>
        </w:rPr>
        <w:t>The</w:t>
      </w:r>
      <w:proofErr w:type="gramEnd"/>
      <w:r>
        <w:rPr>
          <w:b/>
          <w:bCs/>
          <w:lang w:val="en-GB"/>
        </w:rPr>
        <w:t xml:space="preserve"> Green, </w:t>
      </w:r>
      <w:proofErr w:type="spellStart"/>
      <w:r>
        <w:rPr>
          <w:b/>
          <w:bCs/>
          <w:lang w:val="en-GB"/>
        </w:rPr>
        <w:t>Worsley</w:t>
      </w:r>
      <w:proofErr w:type="spellEnd"/>
      <w:r>
        <w:rPr>
          <w:b/>
          <w:bCs/>
          <w:lang w:val="en-GB"/>
        </w:rPr>
        <w:t>, M28 2PA</w:t>
      </w:r>
    </w:p>
    <w:p w:rsidR="0099691D" w:rsidRDefault="0099691D" w:rsidP="0099691D">
      <w:pPr>
        <w:ind w:left="1440" w:hanging="1440"/>
        <w:rPr>
          <w:b/>
          <w:bCs/>
          <w:lang w:val="en-GB"/>
        </w:rPr>
      </w:pPr>
      <w:r>
        <w:rPr>
          <w:b/>
          <w:bCs/>
          <w:lang w:val="en-GB"/>
        </w:rPr>
        <w:t>Proposal:</w:t>
      </w:r>
      <w:r>
        <w:rPr>
          <w:b/>
          <w:bCs/>
          <w:lang w:val="en-GB"/>
        </w:rPr>
        <w:tab/>
      </w:r>
      <w:r w:rsidRPr="00E95C85">
        <w:rPr>
          <w:b/>
          <w:bCs/>
          <w:lang w:val="en-GB"/>
        </w:rPr>
        <w:t xml:space="preserve">Listed Building Consent for </w:t>
      </w:r>
      <w:r>
        <w:rPr>
          <w:b/>
          <w:bCs/>
          <w:lang w:val="en-GB"/>
        </w:rPr>
        <w:t>the installation of electric car charging port</w:t>
      </w:r>
    </w:p>
    <w:p w:rsidR="0099691D" w:rsidRDefault="0099691D" w:rsidP="0099691D">
      <w:pPr>
        <w:pStyle w:val="Signature"/>
        <w:keepNext w:val="0"/>
        <w:pBdr>
          <w:bottom w:val="single" w:sz="4" w:space="1" w:color="auto"/>
        </w:pBdr>
        <w:spacing w:before="0" w:line="240" w:lineRule="auto"/>
        <w:rPr>
          <w:smallCaps w:val="0"/>
          <w:spacing w:val="0"/>
        </w:rPr>
      </w:pPr>
    </w:p>
    <w:p w:rsidR="0099691D" w:rsidRDefault="0099691D" w:rsidP="0099691D">
      <w:pPr>
        <w:rPr>
          <w:b/>
          <w:bCs/>
          <w:lang w:val="en-GB"/>
        </w:rPr>
      </w:pPr>
    </w:p>
    <w:p w:rsidR="0099691D" w:rsidRDefault="0099691D" w:rsidP="0099691D">
      <w:pPr>
        <w:rPr>
          <w:b/>
          <w:bCs/>
          <w:lang w:val="en-GB"/>
        </w:rPr>
      </w:pPr>
      <w:r>
        <w:rPr>
          <w:b/>
          <w:bCs/>
          <w:lang w:val="en-GB"/>
        </w:rPr>
        <w:t>Reason for Delay:</w:t>
      </w:r>
      <w:r>
        <w:rPr>
          <w:b/>
          <w:bCs/>
          <w:lang w:val="en-GB"/>
        </w:rPr>
        <w:tab/>
        <w:t>N/A</w:t>
      </w:r>
    </w:p>
    <w:p w:rsidR="0099691D" w:rsidRDefault="0099691D" w:rsidP="0099691D">
      <w:pPr>
        <w:pBdr>
          <w:bottom w:val="single" w:sz="4" w:space="1" w:color="auto"/>
        </w:pBdr>
        <w:rPr>
          <w:lang w:val="en-GB"/>
        </w:rPr>
      </w:pPr>
    </w:p>
    <w:p w:rsidR="0099691D" w:rsidRDefault="0099691D" w:rsidP="0099691D">
      <w:pPr>
        <w:rPr>
          <w:lang w:val="en-GB"/>
        </w:rPr>
      </w:pPr>
    </w:p>
    <w:p w:rsidR="00F40C2B" w:rsidRDefault="00F40C2B" w:rsidP="0099691D">
      <w:pPr>
        <w:rPr>
          <w:b/>
          <w:u w:val="single"/>
          <w:lang w:val="en-GB"/>
        </w:rPr>
      </w:pPr>
    </w:p>
    <w:p w:rsidR="0099691D" w:rsidRPr="00C85EF9" w:rsidRDefault="0099691D" w:rsidP="0099691D">
      <w:pPr>
        <w:rPr>
          <w:lang w:val="en-GB"/>
        </w:rPr>
      </w:pPr>
      <w:r w:rsidRPr="00C85EF9">
        <w:rPr>
          <w:b/>
          <w:u w:val="single"/>
          <w:lang w:val="en-GB"/>
        </w:rPr>
        <w:t xml:space="preserve">Description of Site and Surrounding Area </w:t>
      </w:r>
    </w:p>
    <w:p w:rsidR="0099691D" w:rsidRPr="00C85EF9" w:rsidRDefault="0099691D" w:rsidP="0099691D">
      <w:pPr>
        <w:rPr>
          <w:lang w:val="en-GB"/>
        </w:rPr>
      </w:pPr>
    </w:p>
    <w:p w:rsidR="0099691D" w:rsidRPr="00C85EF9" w:rsidRDefault="0099691D" w:rsidP="0099691D">
      <w:pPr>
        <w:rPr>
          <w:lang w:val="en-GB"/>
        </w:rPr>
      </w:pPr>
      <w:r w:rsidRPr="00C85EF9">
        <w:rPr>
          <w:lang w:val="en-GB"/>
        </w:rPr>
        <w:t xml:space="preserve">The application site forms part of a row of Grade II listed residential terraced </w:t>
      </w:r>
      <w:r w:rsidR="00E07571">
        <w:rPr>
          <w:lang w:val="en-GB"/>
        </w:rPr>
        <w:t>dwellings</w:t>
      </w:r>
      <w:r w:rsidRPr="00C85EF9">
        <w:rPr>
          <w:lang w:val="en-GB"/>
        </w:rPr>
        <w:t xml:space="preserve"> constructed in a revived Tudor style during the Edwardian period in brick with timber frame revival panelling under a mixture of gable ended pitched roofs. The properties face onto The Green and are located within the </w:t>
      </w:r>
      <w:proofErr w:type="spellStart"/>
      <w:r w:rsidRPr="00C85EF9">
        <w:rPr>
          <w:lang w:val="en-GB"/>
        </w:rPr>
        <w:t>Wors</w:t>
      </w:r>
      <w:r>
        <w:rPr>
          <w:lang w:val="en-GB"/>
        </w:rPr>
        <w:t>ley</w:t>
      </w:r>
      <w:proofErr w:type="spellEnd"/>
      <w:r>
        <w:rPr>
          <w:lang w:val="en-GB"/>
        </w:rPr>
        <w:t xml:space="preserve"> Village Conservation Area, </w:t>
      </w:r>
      <w:r w:rsidRPr="00C85EF9">
        <w:t xml:space="preserve">therefore forming part of attractive views across </w:t>
      </w:r>
      <w:r>
        <w:t>T</w:t>
      </w:r>
      <w:r w:rsidRPr="00C85EF9">
        <w:t>he Green.</w:t>
      </w:r>
    </w:p>
    <w:p w:rsidR="0099691D" w:rsidRPr="00C85EF9" w:rsidRDefault="0099691D" w:rsidP="0099691D">
      <w:pPr>
        <w:rPr>
          <w:lang w:val="en-GB"/>
        </w:rPr>
      </w:pPr>
    </w:p>
    <w:p w:rsidR="0099691D" w:rsidRPr="00C85EF9" w:rsidRDefault="0099691D" w:rsidP="0099691D">
      <w:pPr>
        <w:rPr>
          <w:lang w:val="en-GB"/>
        </w:rPr>
      </w:pPr>
      <w:r w:rsidRPr="00C85EF9">
        <w:rPr>
          <w:lang w:val="en-GB"/>
        </w:rPr>
        <w:t>The English Heritage Listing for the property states:</w:t>
      </w:r>
    </w:p>
    <w:p w:rsidR="0099691D" w:rsidRPr="00C85EF9" w:rsidRDefault="0099691D" w:rsidP="0099691D">
      <w:pPr>
        <w:rPr>
          <w:lang w:val="en-GB"/>
        </w:rPr>
      </w:pPr>
    </w:p>
    <w:p w:rsidR="0099691D" w:rsidRPr="00C85EF9" w:rsidRDefault="0099691D" w:rsidP="0099691D">
      <w:pPr>
        <w:rPr>
          <w:i/>
        </w:rPr>
      </w:pPr>
      <w:r w:rsidRPr="00C85EF9">
        <w:rPr>
          <w:i/>
        </w:rPr>
        <w:t>‘WORSLEY THE GREEN SD 70 SW (south side) 2/53 Nos. 140 to 145 - (consecutive) G.V. II</w:t>
      </w:r>
      <w:r w:rsidRPr="00C85EF9">
        <w:rPr>
          <w:i/>
        </w:rPr>
        <w:br/>
      </w:r>
    </w:p>
    <w:p w:rsidR="0099691D" w:rsidRDefault="0099691D" w:rsidP="0099691D">
      <w:pPr>
        <w:rPr>
          <w:i/>
        </w:rPr>
      </w:pPr>
      <w:proofErr w:type="gramStart"/>
      <w:r w:rsidRPr="00C85EF9">
        <w:rPr>
          <w:i/>
        </w:rPr>
        <w:t>Row of 6 houses.</w:t>
      </w:r>
      <w:proofErr w:type="gramEnd"/>
      <w:r w:rsidRPr="00C85EF9">
        <w:rPr>
          <w:i/>
        </w:rPr>
        <w:t xml:space="preserve"> </w:t>
      </w:r>
      <w:proofErr w:type="gramStart"/>
      <w:r w:rsidRPr="00C85EF9">
        <w:rPr>
          <w:i/>
        </w:rPr>
        <w:t>c.1907</w:t>
      </w:r>
      <w:proofErr w:type="gramEnd"/>
      <w:r w:rsidRPr="00C85EF9">
        <w:rPr>
          <w:i/>
        </w:rPr>
        <w:t xml:space="preserve">. Brick, applied timber-framing and clay tile roof. </w:t>
      </w:r>
      <w:proofErr w:type="gramStart"/>
      <w:r w:rsidRPr="00C85EF9">
        <w:rPr>
          <w:i/>
        </w:rPr>
        <w:t xml:space="preserve">A near-symmetrical plan with a total of 13 bays and 2 </w:t>
      </w:r>
      <w:proofErr w:type="spellStart"/>
      <w:r w:rsidRPr="00C85EF9">
        <w:rPr>
          <w:i/>
        </w:rPr>
        <w:t>storeys</w:t>
      </w:r>
      <w:proofErr w:type="spellEnd"/>
      <w:r w:rsidRPr="00C85EF9">
        <w:rPr>
          <w:i/>
        </w:rPr>
        <w:t>.</w:t>
      </w:r>
      <w:proofErr w:type="gramEnd"/>
      <w:r w:rsidRPr="00C85EF9">
        <w:rPr>
          <w:i/>
        </w:rPr>
        <w:t xml:space="preserve"> </w:t>
      </w:r>
      <w:proofErr w:type="gramStart"/>
      <w:r w:rsidRPr="00C85EF9">
        <w:rPr>
          <w:i/>
        </w:rPr>
        <w:t>Picturesque timber-framed revival.</w:t>
      </w:r>
      <w:proofErr w:type="gramEnd"/>
      <w:r w:rsidRPr="00C85EF9">
        <w:rPr>
          <w:i/>
        </w:rPr>
        <w:t xml:space="preserve"> Elevation dominated by 4 gabled projections, the outer ones projecting further than the others and having plain 1 and 2- light windows. The inner ones are </w:t>
      </w:r>
      <w:proofErr w:type="spellStart"/>
      <w:r w:rsidRPr="00C85EF9">
        <w:rPr>
          <w:i/>
        </w:rPr>
        <w:t>jettied</w:t>
      </w:r>
      <w:proofErr w:type="spellEnd"/>
      <w:r w:rsidRPr="00C85EF9">
        <w:rPr>
          <w:i/>
        </w:rPr>
        <w:t xml:space="preserve"> at first floor level and have decorative square </w:t>
      </w:r>
      <w:proofErr w:type="spellStart"/>
      <w:r w:rsidRPr="00C85EF9">
        <w:rPr>
          <w:i/>
        </w:rPr>
        <w:t>panelling</w:t>
      </w:r>
      <w:proofErr w:type="spellEnd"/>
      <w:r w:rsidRPr="00C85EF9">
        <w:rPr>
          <w:i/>
        </w:rPr>
        <w:t xml:space="preserve">, 4-light </w:t>
      </w:r>
      <w:proofErr w:type="spellStart"/>
      <w:r w:rsidRPr="00C85EF9">
        <w:rPr>
          <w:i/>
        </w:rPr>
        <w:t>ovolo</w:t>
      </w:r>
      <w:proofErr w:type="spellEnd"/>
      <w:r w:rsidRPr="00C85EF9">
        <w:rPr>
          <w:i/>
        </w:rPr>
        <w:t xml:space="preserve">- </w:t>
      </w:r>
      <w:proofErr w:type="spellStart"/>
      <w:r w:rsidRPr="00C85EF9">
        <w:rPr>
          <w:i/>
        </w:rPr>
        <w:t>moulded</w:t>
      </w:r>
      <w:proofErr w:type="spellEnd"/>
      <w:r w:rsidRPr="00C85EF9">
        <w:rPr>
          <w:i/>
        </w:rPr>
        <w:t xml:space="preserve"> mullion and transom ground floor windows and 3- light </w:t>
      </w:r>
      <w:proofErr w:type="spellStart"/>
      <w:r w:rsidRPr="00C85EF9">
        <w:rPr>
          <w:i/>
        </w:rPr>
        <w:t>ovolo-moulded</w:t>
      </w:r>
      <w:proofErr w:type="spellEnd"/>
      <w:r w:rsidRPr="00C85EF9">
        <w:rPr>
          <w:i/>
        </w:rPr>
        <w:t xml:space="preserve"> mullion first floor windows. </w:t>
      </w:r>
      <w:proofErr w:type="gramStart"/>
      <w:r w:rsidRPr="00C85EF9">
        <w:rPr>
          <w:i/>
        </w:rPr>
        <w:t>Decorative bargeboards and finials.</w:t>
      </w:r>
      <w:proofErr w:type="gramEnd"/>
      <w:r w:rsidRPr="00C85EF9">
        <w:rPr>
          <w:i/>
        </w:rPr>
        <w:t xml:space="preserve"> The intermediate bays which are brick on the ground floor have doors (mostly replacements) with tiled canopies and small 2-light ground floor windows, and on the first floor, 3-light windows as above. All windows have leaded lights. Central gabled dormer window and prominent brick ridge chimney stacks. The right and left returns have recessed porches with Tudor-arched openings. The group is an interesting example of the garden suburb movement and came about as a result of early de-</w:t>
      </w:r>
      <w:proofErr w:type="spellStart"/>
      <w:r w:rsidRPr="00C85EF9">
        <w:rPr>
          <w:i/>
        </w:rPr>
        <w:t>industrialisation</w:t>
      </w:r>
      <w:proofErr w:type="spellEnd"/>
      <w:r w:rsidRPr="00C85EF9">
        <w:rPr>
          <w:i/>
        </w:rPr>
        <w:t>.</w:t>
      </w:r>
      <w:r w:rsidRPr="00C85EF9">
        <w:rPr>
          <w:i/>
        </w:rPr>
        <w:br/>
      </w:r>
      <w:r w:rsidRPr="00C85EF9">
        <w:rPr>
          <w:i/>
        </w:rPr>
        <w:br/>
        <w:t>Listing NGR: SD7502800298’</w:t>
      </w:r>
    </w:p>
    <w:p w:rsidR="005C470A" w:rsidRDefault="005C470A"/>
    <w:p w:rsidR="0099691D" w:rsidRDefault="0099691D" w:rsidP="0099691D">
      <w:pPr>
        <w:jc w:val="both"/>
        <w:rPr>
          <w:lang w:val="en-GB"/>
        </w:rPr>
      </w:pPr>
      <w:r>
        <w:rPr>
          <w:noProof/>
          <w:lang w:val="en-GB" w:eastAsia="en-GB"/>
        </w:rPr>
        <mc:AlternateContent>
          <mc:Choice Requires="wps">
            <w:drawing>
              <wp:anchor distT="0" distB="0" distL="114300" distR="114300" simplePos="0" relativeHeight="251663360" behindDoc="0" locked="0" layoutInCell="1" allowOverlap="1" wp14:anchorId="4319403A" wp14:editId="3AC1D759">
                <wp:simplePos x="0" y="0"/>
                <wp:positionH relativeFrom="column">
                  <wp:posOffset>3889375</wp:posOffset>
                </wp:positionH>
                <wp:positionV relativeFrom="paragraph">
                  <wp:posOffset>137160</wp:posOffset>
                </wp:positionV>
                <wp:extent cx="984250" cy="237490"/>
                <wp:effectExtent l="0" t="0" r="0" b="0"/>
                <wp:wrapNone/>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84250" cy="2374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9691D" w:rsidRDefault="0099691D" w:rsidP="0099691D">
                            <w:r>
                              <w:t>Site Plan</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xmlns:w15="http://schemas.microsoft.com/office/word/2012/wordml">
            <w:pict>
              <v:shapetype id="_x0000_t202" coordsize="21600,21600" o:spt="202" path="m,l,21600r21600,l21600,xe">
                <v:stroke joinstyle="miter"/>
                <v:path gradientshapeok="t" o:connecttype="rect"/>
              </v:shapetype>
              <v:shape id="Text Box 4" o:spid="_x0000_s1026" type="#_x0000_t202" style="position:absolute;left:0;text-align:left;margin-left:306.25pt;margin-top:10.8pt;width:77.5pt;height:18.7pt;z-index:251663360;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KPphswIAALgFAAAOAAAAZHJzL2Uyb0RvYy54bWysVNtunDAQfa/Uf7D8TrjUuwsobJQsS1Up&#10;vUhJP8ALZrEKNrW9C2nVf+/Y7C3JS9WWB2R7xmcu53iub8auRXumNJciw+FVgBETpay42Gb462Ph&#10;xRhpQ0VFWylYhp+YxjfLt2+uhz5lkWxkWzGFAETodOgz3BjTp76vy4Z1VF/Jngkw1lJ11MBWbf1K&#10;0QHQu9aPgmDuD1JVvZIl0xpO88mIlw6/rllpPte1Zga1GYbcjPsr99/Yv7+8pulW0b7h5SEN+hdZ&#10;dJQLCHqCyqmhaKf4K6iOl0pqWZurUna+rGteMlcDVBMGL6p5aGjPXC3QHN2f2qT/H2z5af9FIV5l&#10;mGAkaAcUPbLRoDs5ImK7M/Q6BaeHHtzMCMfAsqtU9/ey/KaRkKuGii27VUoODaMVZBfam/7F1QlH&#10;W5DN8FFWEIbujHRAY6062zpoBgJ0YOnpxIxNpYTDJCbRDCwlmKJ3C5I45nyaHi/3Spv3THbILjKs&#10;gHgHTvf32thkaHp0sbGELHjbOvJb8ewAHKcTCA1Xrc0m4bj8mQTJOl7HxCPRfO2RIM+922JFvHkR&#10;Lmb5u3y1ysNfNm5I0oZXFRM2zFFXIfkz3g4KnxRxUpaWLa8snE1Jq+1m1Sq0p6Drwn2u5WA5u/nP&#10;03BNgFpelBRGJLiLEq+YxwuPFGTmJYsg9oIwuUvmAUlIXjwv6Z4L9u8loQFYnUWzSUvnpF/UFrjv&#10;dW007biBydHyLsPxyYmmVoFrUTlqDeXttL5ohU3/3Aqg+0i006uV6CRWM25GQLEi3sjqCZSrJCgL&#10;RAjjDhaNVD8wGmB0ZFh/31HFMGo/CFB/EhJiZ43bkNkigo26tGwuLVSUAJVhg9G0XJlpPu16xbcN&#10;RDq+t1t4MQV3aj5ndXhnMB5cUYdRZufP5d55nQfu8jcAAAD//wMAUEsDBBQABgAIAAAAIQDvPrly&#10;3gAAAAkBAAAPAAAAZHJzL2Rvd25yZXYueG1sTI/LTsMwEEX3SPyDNUjsqJ1ITSBkUlWoLUugRKzd&#10;2CQR8UO2m4a/Z1jBcmaO7pxbbxYzsVmHODqLkK0EMG07p0bbI7Tv+7t7YDFJq+TkrEb41hE2zfVV&#10;LSvlLvZNz8fUMwqxsZIIQ0q+4jx2gzYyrpzXlm6fLhiZaAw9V0FeKNxMPBei4EaOlj4M0uunQXdf&#10;x7NB8Mkfyufw8rrd7WfRfhzafOx3iLc3y/YRWNJL+oPhV5/UoSGnkztbFdmEUGT5mlCEPCuAEVAW&#10;JS1OCOsHAbyp+f8GzQ8AAAD//wMAUEsBAi0AFAAGAAgAAAAhALaDOJL+AAAA4QEAABMAAAAAAAAA&#10;AAAAAAAAAAAAAFtDb250ZW50X1R5cGVzXS54bWxQSwECLQAUAAYACAAAACEAOP0h/9YAAACUAQAA&#10;CwAAAAAAAAAAAAAAAAAvAQAAX3JlbHMvLnJlbHNQSwECLQAUAAYACAAAACEARCj6YbMCAAC4BQAA&#10;DgAAAAAAAAAAAAAAAAAuAgAAZHJzL2Uyb0RvYy54bWxQSwECLQAUAAYACAAAACEA7z65ct4AAAAJ&#10;AQAADwAAAAAAAAAAAAAAAAANBQAAZHJzL2Rvd25yZXYueG1sUEsFBgAAAAAEAAQA8wAAABgGAAAA&#10;AA==&#10;" filled="f" stroked="f">
                <v:textbox style="mso-fit-shape-to-text:t">
                  <w:txbxContent>
                    <w:p w:rsidR="0099691D" w:rsidRDefault="0099691D" w:rsidP="0099691D">
                      <w:r>
                        <w:t>Site Plan</w:t>
                      </w:r>
                    </w:p>
                  </w:txbxContent>
                </v:textbox>
              </v:shape>
            </w:pict>
          </mc:Fallback>
        </mc:AlternateContent>
      </w:r>
      <w:r>
        <w:rPr>
          <w:noProof/>
          <w:lang w:val="en-GB" w:eastAsia="en-GB"/>
        </w:rPr>
        <mc:AlternateContent>
          <mc:Choice Requires="wps">
            <w:drawing>
              <wp:anchor distT="0" distB="0" distL="114300" distR="114300" simplePos="0" relativeHeight="251662336" behindDoc="0" locked="0" layoutInCell="1" allowOverlap="1" wp14:anchorId="396F48D9" wp14:editId="7D4A8CA9">
                <wp:simplePos x="0" y="0"/>
                <wp:positionH relativeFrom="column">
                  <wp:posOffset>688975</wp:posOffset>
                </wp:positionH>
                <wp:positionV relativeFrom="paragraph">
                  <wp:posOffset>137160</wp:posOffset>
                </wp:positionV>
                <wp:extent cx="1441450" cy="237490"/>
                <wp:effectExtent l="0" t="0" r="0" b="0"/>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41450" cy="2374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9691D" w:rsidRDefault="0099691D" w:rsidP="0099691D">
                            <w:r>
                              <w:t>Applicant Property</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xmlns:w15="http://schemas.microsoft.com/office/word/2012/wordml">
            <w:pict>
              <v:shape id="Text Box 3" o:spid="_x0000_s1027" type="#_x0000_t202" style="position:absolute;left:0;text-align:left;margin-left:54.25pt;margin-top:10.8pt;width:113.5pt;height:18.7pt;z-index:251662336;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8ldItwIAAMAFAAAOAAAAZHJzL2Uyb0RvYy54bWysVNtunDAQfa/Uf7D8Tris9wIKGyXLUlVK&#10;L1LSD/CCWayCTW3vQhr13zs2e0vyUrXlAdme8Zk5M8dzfTO0DdozpbkUKQ6vAoyYKGTJxTbF3x5z&#10;b4GRNlSUtJGCpfiJaXyzfP/uuu8SFslaNiVTCECETvouxbUxXeL7uqhZS/WV7JgAYyVVSw1s1dYv&#10;Fe0BvW38KAhmfi9V2SlZMK3hNBuNeOnwq4oV5ktVaWZQk2LIzbi/cv+N/fvLa5psFe1qXhzSoH+R&#10;RUu5gKAnqIwainaKv4FqeaGklpW5KmTry6riBXMcgE0YvGLzUNOOOS5QHN2dyqT/H2zxef9VIV6m&#10;eIKRoC206JENBt3JAU1sdfpOJ+D00IGbGeAYuuyY6u5eFt81EnJVU7Flt0rJvma0hOxCe9O/uDri&#10;aAuy6T/JEsLQnZEOaKhUa0sHxUCADl16OnXGplLYkISEZAqmAmzRZE5i1zqfJsfbndLmA5MtsosU&#10;K+i8Q6f7e21sNjQ5uthgQua8aVz3G/HiABzHE4gNV63NZuGa+RwH8XqxXhCPRLO1R4Is827zFfFm&#10;eTifZpNstcrCXzZuSJKalyUTNsxRWCH5s8YdJD5K4iQtLRteWjibklbbzapRaE9B2Ln7XM3Bcnbz&#10;X6bhigBcXlEKIxLcRbGXzxZzj+Rk6sXzYOEFYXwXzwISkyx/SemeC/bvlFCf4ngaTUcxnZN+xS1w&#10;31tuNGm5gdHR8DbFi5MTTawE16J0rTWUN+P6ohQ2/XMpoN3HRjvBWo2OajXDZnAvw6nZinkjyydQ&#10;sJIgMNAijD1Y1FL9xKiHEZJi/WNHFcOo+SjgFcSgWjtz3IZM5xFs1KVlc2mhogCoFBuMxuXKjHNq&#10;1ym+rSHS8d3dwsvJuRP1OavDe4Mx4bgdRpqdQ5d753UevMvfAAAA//8DAFBLAwQUAAYACAAAACEA&#10;l1lUjt0AAAAJAQAADwAAAGRycy9kb3ducmV2LnhtbEyPy07DMBBF90j8gzVI7KjdVCkljVNVqC1L&#10;oESs3XiaRMQP2W4a/p5hBcs7c3TnTLmZzMBGDLF3VsJ8JoChbZzubSuh/tg/rIDFpKxWg7Mo4Rsj&#10;bKrbm1IV2l3tO47H1DIqsbFQErqUfMF5bDo0Ks6cR0u7swtGJYqh5TqoK5WbgWdCLLlRvaULnfL4&#10;3GHzdbwYCT75w+NLeH3b7vajqD8Pdda3Oynv76btGljCKf3B8KtP6lCR08ldrI5soCxWOaESsvkS&#10;GAGLRU6Dk4T8SQCvSv7/g+oHAAD//wMAUEsBAi0AFAAGAAgAAAAhALaDOJL+AAAA4QEAABMAAAAA&#10;AAAAAAAAAAAAAAAAAFtDb250ZW50X1R5cGVzXS54bWxQSwECLQAUAAYACAAAACEAOP0h/9YAAACU&#10;AQAACwAAAAAAAAAAAAAAAAAvAQAAX3JlbHMvLnJlbHNQSwECLQAUAAYACAAAACEAFvJXSLcCAADA&#10;BQAADgAAAAAAAAAAAAAAAAAuAgAAZHJzL2Uyb0RvYy54bWxQSwECLQAUAAYACAAAACEAl1lUjt0A&#10;AAAJAQAADwAAAAAAAAAAAAAAAAARBQAAZHJzL2Rvd25yZXYueG1sUEsFBgAAAAAEAAQA8wAAABsG&#10;AAAAAA==&#10;" filled="f" stroked="f">
                <v:textbox style="mso-fit-shape-to-text:t">
                  <w:txbxContent>
                    <w:p w:rsidR="0099691D" w:rsidRDefault="0099691D" w:rsidP="0099691D">
                      <w:r>
                        <w:t>Applicant Property</w:t>
                      </w:r>
                    </w:p>
                  </w:txbxContent>
                </v:textbox>
              </v:shape>
            </w:pict>
          </mc:Fallback>
        </mc:AlternateContent>
      </w:r>
    </w:p>
    <w:p w:rsidR="0099691D" w:rsidRDefault="0099691D" w:rsidP="0099691D">
      <w:pPr>
        <w:jc w:val="both"/>
        <w:rPr>
          <w:lang w:val="en-GB"/>
        </w:rPr>
      </w:pPr>
    </w:p>
    <w:p w:rsidR="0099691D" w:rsidRDefault="0099691D" w:rsidP="0099691D">
      <w:pPr>
        <w:jc w:val="both"/>
        <w:rPr>
          <w:lang w:val="en-GB"/>
        </w:rPr>
      </w:pPr>
      <w:r>
        <w:rPr>
          <w:noProof/>
          <w:lang w:val="en-GB" w:eastAsia="en-GB"/>
        </w:rPr>
        <w:drawing>
          <wp:anchor distT="0" distB="0" distL="114300" distR="114300" simplePos="0" relativeHeight="251660288" behindDoc="0" locked="0" layoutInCell="1" allowOverlap="1" wp14:anchorId="30033BD0" wp14:editId="071A5D2D">
            <wp:simplePos x="0" y="0"/>
            <wp:positionH relativeFrom="column">
              <wp:posOffset>2816860</wp:posOffset>
            </wp:positionH>
            <wp:positionV relativeFrom="paragraph">
              <wp:posOffset>37465</wp:posOffset>
            </wp:positionV>
            <wp:extent cx="3117215" cy="2614295"/>
            <wp:effectExtent l="0" t="0" r="6985" b="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117215" cy="261429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en-GB" w:eastAsia="en-GB"/>
        </w:rPr>
        <w:drawing>
          <wp:anchor distT="0" distB="0" distL="114300" distR="114300" simplePos="0" relativeHeight="251658240" behindDoc="0" locked="0" layoutInCell="1" allowOverlap="1" wp14:anchorId="19754D2F" wp14:editId="441EC2A4">
            <wp:simplePos x="0" y="0"/>
            <wp:positionH relativeFrom="column">
              <wp:posOffset>165100</wp:posOffset>
            </wp:positionH>
            <wp:positionV relativeFrom="paragraph">
              <wp:posOffset>37465</wp:posOffset>
            </wp:positionV>
            <wp:extent cx="2169160" cy="2887345"/>
            <wp:effectExtent l="0" t="0" r="2540" b="8255"/>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169160" cy="288734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99691D" w:rsidRDefault="0099691D" w:rsidP="0099691D">
      <w:pPr>
        <w:jc w:val="both"/>
        <w:rPr>
          <w:lang w:val="en-GB"/>
        </w:rPr>
      </w:pPr>
    </w:p>
    <w:p w:rsidR="0099691D" w:rsidRDefault="0099691D" w:rsidP="0099691D">
      <w:pPr>
        <w:jc w:val="both"/>
        <w:rPr>
          <w:lang w:val="en-GB"/>
        </w:rPr>
      </w:pPr>
    </w:p>
    <w:p w:rsidR="0099691D" w:rsidRDefault="0099691D" w:rsidP="0099691D">
      <w:pPr>
        <w:jc w:val="both"/>
        <w:rPr>
          <w:lang w:val="en-GB"/>
        </w:rPr>
      </w:pPr>
    </w:p>
    <w:p w:rsidR="0099691D" w:rsidRDefault="0099691D" w:rsidP="0099691D">
      <w:pPr>
        <w:jc w:val="both"/>
        <w:rPr>
          <w:lang w:val="en-GB"/>
        </w:rPr>
      </w:pPr>
    </w:p>
    <w:p w:rsidR="0099691D" w:rsidRDefault="0099691D" w:rsidP="0099691D">
      <w:pPr>
        <w:jc w:val="both"/>
        <w:rPr>
          <w:lang w:val="en-GB"/>
        </w:rPr>
      </w:pPr>
    </w:p>
    <w:p w:rsidR="0099691D" w:rsidRDefault="0099691D" w:rsidP="0099691D">
      <w:pPr>
        <w:jc w:val="both"/>
        <w:rPr>
          <w:lang w:val="en-GB"/>
        </w:rPr>
      </w:pPr>
    </w:p>
    <w:p w:rsidR="0099691D" w:rsidRDefault="0099691D" w:rsidP="0099691D">
      <w:pPr>
        <w:jc w:val="both"/>
        <w:rPr>
          <w:lang w:val="en-GB"/>
        </w:rPr>
      </w:pPr>
    </w:p>
    <w:p w:rsidR="0099691D" w:rsidRDefault="0099691D" w:rsidP="0099691D">
      <w:pPr>
        <w:jc w:val="both"/>
        <w:rPr>
          <w:lang w:val="en-GB"/>
        </w:rPr>
      </w:pPr>
    </w:p>
    <w:p w:rsidR="0099691D" w:rsidRDefault="0099691D" w:rsidP="0099691D">
      <w:pPr>
        <w:jc w:val="both"/>
        <w:rPr>
          <w:lang w:val="en-GB"/>
        </w:rPr>
      </w:pPr>
    </w:p>
    <w:p w:rsidR="0099691D" w:rsidRPr="00AE0961" w:rsidRDefault="0099691D" w:rsidP="0099691D">
      <w:pPr>
        <w:jc w:val="both"/>
        <w:rPr>
          <w:b/>
          <w:u w:val="single"/>
          <w:lang w:val="en-GB"/>
        </w:rPr>
      </w:pPr>
    </w:p>
    <w:p w:rsidR="0099691D" w:rsidRDefault="0099691D" w:rsidP="0099691D">
      <w:pPr>
        <w:jc w:val="both"/>
        <w:rPr>
          <w:b/>
          <w:u w:val="single"/>
          <w:lang w:val="en-GB"/>
        </w:rPr>
      </w:pPr>
    </w:p>
    <w:p w:rsidR="0099691D" w:rsidRDefault="0099691D" w:rsidP="0099691D">
      <w:pPr>
        <w:jc w:val="both"/>
        <w:rPr>
          <w:b/>
          <w:u w:val="single"/>
          <w:lang w:val="en-GB"/>
        </w:rPr>
      </w:pPr>
    </w:p>
    <w:p w:rsidR="0099691D" w:rsidRDefault="0099691D" w:rsidP="0099691D">
      <w:pPr>
        <w:jc w:val="both"/>
        <w:rPr>
          <w:b/>
          <w:u w:val="single"/>
          <w:lang w:val="en-GB"/>
        </w:rPr>
      </w:pPr>
    </w:p>
    <w:p w:rsidR="0099691D" w:rsidRDefault="0099691D" w:rsidP="0099691D">
      <w:pPr>
        <w:jc w:val="both"/>
        <w:rPr>
          <w:b/>
          <w:u w:val="single"/>
          <w:lang w:val="en-GB"/>
        </w:rPr>
      </w:pPr>
    </w:p>
    <w:p w:rsidR="0099691D" w:rsidRDefault="0099691D" w:rsidP="0099691D">
      <w:pPr>
        <w:jc w:val="both"/>
        <w:rPr>
          <w:b/>
          <w:u w:val="single"/>
          <w:lang w:val="en-GB"/>
        </w:rPr>
      </w:pPr>
    </w:p>
    <w:p w:rsidR="0099691D" w:rsidRDefault="0099691D" w:rsidP="0099691D">
      <w:pPr>
        <w:jc w:val="both"/>
        <w:rPr>
          <w:b/>
          <w:u w:val="single"/>
          <w:lang w:val="en-GB"/>
        </w:rPr>
      </w:pPr>
    </w:p>
    <w:p w:rsidR="0099691D" w:rsidRDefault="0099691D" w:rsidP="0099691D">
      <w:pPr>
        <w:jc w:val="both"/>
        <w:rPr>
          <w:b/>
          <w:u w:val="single"/>
          <w:lang w:val="en-GB"/>
        </w:rPr>
      </w:pPr>
    </w:p>
    <w:p w:rsidR="0099691D" w:rsidRDefault="0099691D" w:rsidP="0099691D">
      <w:pPr>
        <w:jc w:val="both"/>
        <w:rPr>
          <w:b/>
          <w:u w:val="single"/>
          <w:lang w:val="en-GB"/>
        </w:rPr>
      </w:pPr>
    </w:p>
    <w:p w:rsidR="0099691D" w:rsidRDefault="0099691D"/>
    <w:p w:rsidR="0099691D" w:rsidRDefault="0099691D"/>
    <w:p w:rsidR="0099691D" w:rsidRDefault="0099691D"/>
    <w:p w:rsidR="00F40C2B" w:rsidRDefault="00F40C2B"/>
    <w:p w:rsidR="0099691D" w:rsidRDefault="0099691D" w:rsidP="0099691D">
      <w:pPr>
        <w:pStyle w:val="Heading2"/>
        <w:rPr>
          <w:lang w:val="en-GB"/>
        </w:rPr>
      </w:pPr>
      <w:r>
        <w:rPr>
          <w:lang w:val="en-GB"/>
        </w:rPr>
        <w:lastRenderedPageBreak/>
        <w:t>Publicity</w:t>
      </w:r>
    </w:p>
    <w:p w:rsidR="0099691D" w:rsidRDefault="0099691D" w:rsidP="0099691D">
      <w:pPr>
        <w:rPr>
          <w:lang w:val="en-GB"/>
        </w:rPr>
      </w:pPr>
      <w:r>
        <w:rPr>
          <w:lang w:val="en-GB"/>
        </w:rPr>
        <w:t>Earliest Decision Date: 19 July 2018</w:t>
      </w:r>
    </w:p>
    <w:p w:rsidR="0099691D" w:rsidRPr="00741FFC" w:rsidRDefault="0099691D" w:rsidP="0099691D">
      <w:r w:rsidRPr="00741FFC">
        <w:t xml:space="preserve">Revised Expiry Date:  No extension agreed  </w:t>
      </w:r>
    </w:p>
    <w:p w:rsidR="0099691D" w:rsidRDefault="0099691D" w:rsidP="0099691D">
      <w:pPr>
        <w:rPr>
          <w:lang w:val="en-GB"/>
        </w:rPr>
      </w:pPr>
    </w:p>
    <w:p w:rsidR="0099691D" w:rsidRDefault="0099691D" w:rsidP="0099691D">
      <w:pPr>
        <w:rPr>
          <w:lang w:val="en-GB"/>
        </w:rPr>
      </w:pPr>
      <w:r>
        <w:rPr>
          <w:b/>
          <w:bCs/>
          <w:lang w:val="en-GB"/>
        </w:rPr>
        <w:t>Site Notice:</w:t>
      </w:r>
      <w:r>
        <w:rPr>
          <w:lang w:val="en-GB"/>
        </w:rPr>
        <w:t xml:space="preserve"> HH setting listed building: 24 June 2018</w:t>
      </w:r>
      <w:r>
        <w:rPr>
          <w:lang w:val="en-GB"/>
        </w:rPr>
        <w:tab/>
      </w:r>
    </w:p>
    <w:p w:rsidR="0099691D" w:rsidRDefault="0099691D" w:rsidP="0099691D">
      <w:pPr>
        <w:rPr>
          <w:lang w:val="en-GB"/>
        </w:rPr>
      </w:pPr>
      <w:r>
        <w:rPr>
          <w:b/>
          <w:bCs/>
          <w:lang w:val="en-GB"/>
        </w:rPr>
        <w:t>Reason:</w:t>
      </w:r>
      <w:r>
        <w:rPr>
          <w:lang w:val="en-GB"/>
        </w:rPr>
        <w:t xml:space="preserve"> Listed Building Consent</w:t>
      </w:r>
    </w:p>
    <w:p w:rsidR="0099691D" w:rsidRDefault="0099691D"/>
    <w:p w:rsidR="00F40C2B" w:rsidRDefault="00F40C2B" w:rsidP="00F40C2B">
      <w:pPr>
        <w:rPr>
          <w:lang w:val="en-GB"/>
        </w:rPr>
      </w:pPr>
      <w:r>
        <w:rPr>
          <w:b/>
          <w:bCs/>
          <w:lang w:val="en-GB"/>
        </w:rPr>
        <w:t>Press Advert:</w:t>
      </w:r>
      <w:r>
        <w:rPr>
          <w:lang w:val="en-GB"/>
        </w:rPr>
        <w:t xml:space="preserve"> Manchester Weekly News Salford Edition</w:t>
      </w:r>
      <w:r>
        <w:rPr>
          <w:lang w:val="en-GB"/>
        </w:rPr>
        <w:tab/>
        <w:t>Date Published: 28 June 2018</w:t>
      </w:r>
    </w:p>
    <w:p w:rsidR="00F40C2B" w:rsidRDefault="00F40C2B" w:rsidP="00F40C2B">
      <w:r>
        <w:rPr>
          <w:b/>
          <w:bCs/>
          <w:lang w:val="en-GB"/>
        </w:rPr>
        <w:t xml:space="preserve">Reason: </w:t>
      </w:r>
      <w:r>
        <w:rPr>
          <w:lang w:val="en-GB"/>
        </w:rPr>
        <w:t>Listed Building Consent</w:t>
      </w:r>
    </w:p>
    <w:p w:rsidR="0099691D" w:rsidRDefault="0099691D"/>
    <w:p w:rsidR="0099691D" w:rsidRDefault="0099691D" w:rsidP="0099691D">
      <w:pPr>
        <w:jc w:val="both"/>
        <w:rPr>
          <w:lang w:val="en-GB"/>
        </w:rPr>
      </w:pPr>
      <w:r>
        <w:rPr>
          <w:b/>
          <w:u w:val="single"/>
          <w:lang w:val="en-GB"/>
        </w:rPr>
        <w:t xml:space="preserve">Description of </w:t>
      </w:r>
      <w:r w:rsidRPr="0084643F">
        <w:rPr>
          <w:b/>
          <w:u w:val="single"/>
          <w:lang w:val="en-GB"/>
        </w:rPr>
        <w:t>Proposal</w:t>
      </w:r>
    </w:p>
    <w:p w:rsidR="0099691D" w:rsidRDefault="0099691D" w:rsidP="0099691D">
      <w:pPr>
        <w:ind w:left="540" w:hanging="540"/>
        <w:jc w:val="both"/>
        <w:rPr>
          <w:lang w:val="en-GB"/>
        </w:rPr>
      </w:pPr>
    </w:p>
    <w:p w:rsidR="0099691D" w:rsidRPr="00D27E8F" w:rsidRDefault="0099691D" w:rsidP="00F40C2B">
      <w:pPr>
        <w:jc w:val="both"/>
        <w:rPr>
          <w:lang w:val="en-GB"/>
        </w:rPr>
      </w:pPr>
      <w:r w:rsidRPr="00D27E8F">
        <w:rPr>
          <w:lang w:val="en-GB"/>
        </w:rPr>
        <w:t xml:space="preserve">The proposed </w:t>
      </w:r>
      <w:r w:rsidR="00787177">
        <w:rPr>
          <w:lang w:val="en-GB"/>
        </w:rPr>
        <w:t xml:space="preserve">development is </w:t>
      </w:r>
      <w:r w:rsidRPr="00D27E8F">
        <w:rPr>
          <w:lang w:val="en-GB"/>
        </w:rPr>
        <w:t xml:space="preserve">the </w:t>
      </w:r>
      <w:r w:rsidR="00787177">
        <w:rPr>
          <w:lang w:val="en-GB"/>
        </w:rPr>
        <w:t xml:space="preserve">installation </w:t>
      </w:r>
      <w:r w:rsidRPr="00D27E8F">
        <w:rPr>
          <w:lang w:val="en-GB"/>
        </w:rPr>
        <w:t xml:space="preserve">of an electric car charger, located </w:t>
      </w:r>
      <w:r w:rsidR="00787177">
        <w:rPr>
          <w:lang w:val="en-GB"/>
        </w:rPr>
        <w:t xml:space="preserve">on the front wall of the property adjacent to the front door and </w:t>
      </w:r>
      <w:r w:rsidRPr="00D27E8F">
        <w:rPr>
          <w:lang w:val="en-GB"/>
        </w:rPr>
        <w:t xml:space="preserve">below the left hand </w:t>
      </w:r>
      <w:r w:rsidR="00787177">
        <w:rPr>
          <w:lang w:val="en-GB"/>
        </w:rPr>
        <w:t xml:space="preserve">side </w:t>
      </w:r>
      <w:r w:rsidRPr="00D27E8F">
        <w:rPr>
          <w:lang w:val="en-GB"/>
        </w:rPr>
        <w:t>window on the front of the property.</w:t>
      </w:r>
    </w:p>
    <w:p w:rsidR="00F40C2B" w:rsidRDefault="00F40C2B" w:rsidP="0099691D">
      <w:pPr>
        <w:rPr>
          <w:lang w:val="en-GB"/>
        </w:rPr>
      </w:pPr>
    </w:p>
    <w:p w:rsidR="0099691D" w:rsidRDefault="0099691D" w:rsidP="0099691D">
      <w:pPr>
        <w:rPr>
          <w:lang w:val="en-GB"/>
        </w:rPr>
      </w:pPr>
      <w:r w:rsidRPr="00D27E8F">
        <w:rPr>
          <w:lang w:val="en-GB"/>
        </w:rPr>
        <w:t>The charger will be the Universal Pod Point Solo and located approximately 1m off the ground.</w:t>
      </w:r>
    </w:p>
    <w:p w:rsidR="0099691D" w:rsidRDefault="0099691D"/>
    <w:p w:rsidR="0099691D" w:rsidRDefault="0099691D">
      <w:r>
        <w:rPr>
          <w:noProof/>
          <w:lang w:val="en-GB" w:eastAsia="en-GB"/>
        </w:rPr>
        <w:drawing>
          <wp:anchor distT="0" distB="0" distL="114300" distR="114300" simplePos="0" relativeHeight="251664384" behindDoc="0" locked="0" layoutInCell="1" allowOverlap="1" wp14:anchorId="6B1DDAC1" wp14:editId="735DFB65">
            <wp:simplePos x="0" y="0"/>
            <wp:positionH relativeFrom="column">
              <wp:posOffset>724535</wp:posOffset>
            </wp:positionH>
            <wp:positionV relativeFrom="paragraph">
              <wp:posOffset>67310</wp:posOffset>
            </wp:positionV>
            <wp:extent cx="4391025" cy="3222625"/>
            <wp:effectExtent l="0" t="0" r="9525" b="0"/>
            <wp:wrapSquare wrapText="bothSides"/>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391025" cy="322262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99691D" w:rsidRDefault="0099691D"/>
    <w:p w:rsidR="0099691D" w:rsidRDefault="0099691D"/>
    <w:p w:rsidR="0099691D" w:rsidRDefault="0099691D"/>
    <w:p w:rsidR="0099691D" w:rsidRDefault="0099691D"/>
    <w:p w:rsidR="0099691D" w:rsidRDefault="0099691D"/>
    <w:p w:rsidR="0099691D" w:rsidRDefault="0099691D"/>
    <w:p w:rsidR="0099691D" w:rsidRDefault="0099691D"/>
    <w:p w:rsidR="0099691D" w:rsidRDefault="0099691D"/>
    <w:p w:rsidR="0099691D" w:rsidRDefault="0099691D"/>
    <w:p w:rsidR="0099691D" w:rsidRDefault="0099691D"/>
    <w:p w:rsidR="0099691D" w:rsidRDefault="0099691D"/>
    <w:p w:rsidR="0099691D" w:rsidRDefault="0099691D"/>
    <w:p w:rsidR="0099691D" w:rsidRDefault="0099691D"/>
    <w:p w:rsidR="0099691D" w:rsidRDefault="0099691D"/>
    <w:p w:rsidR="0099691D" w:rsidRDefault="0099691D"/>
    <w:p w:rsidR="0099691D" w:rsidRDefault="0099691D"/>
    <w:p w:rsidR="0099691D" w:rsidRDefault="0099691D"/>
    <w:p w:rsidR="0099691D" w:rsidRDefault="0099691D"/>
    <w:p w:rsidR="0099691D" w:rsidRDefault="0099691D"/>
    <w:p w:rsidR="0099691D" w:rsidRDefault="0099691D"/>
    <w:p w:rsidR="0099691D" w:rsidRDefault="0099691D"/>
    <w:p w:rsidR="0099691D" w:rsidRDefault="0099691D"/>
    <w:p w:rsidR="0099691D" w:rsidRDefault="0099691D"/>
    <w:p w:rsidR="0099691D" w:rsidRDefault="0099691D"/>
    <w:p w:rsidR="0099691D" w:rsidRDefault="0099691D" w:rsidP="0099691D">
      <w:pPr>
        <w:rPr>
          <w:b/>
          <w:u w:val="single"/>
        </w:rPr>
      </w:pPr>
      <w:r>
        <w:rPr>
          <w:b/>
          <w:u w:val="single"/>
        </w:rPr>
        <w:t>Relevant Site History</w:t>
      </w:r>
    </w:p>
    <w:p w:rsidR="0099691D" w:rsidRDefault="0099691D" w:rsidP="0099691D"/>
    <w:p w:rsidR="00F40C2B" w:rsidRDefault="0099691D" w:rsidP="00F40C2B">
      <w:r>
        <w:t xml:space="preserve">No relevant site history.    </w:t>
      </w:r>
    </w:p>
    <w:p w:rsidR="00F40C2B" w:rsidRDefault="00F40C2B" w:rsidP="00F40C2B"/>
    <w:p w:rsidR="0099691D" w:rsidRPr="00F40C2B" w:rsidRDefault="0099691D" w:rsidP="00F40C2B">
      <w:pPr>
        <w:rPr>
          <w:b/>
        </w:rPr>
      </w:pPr>
      <w:r w:rsidRPr="00F40C2B">
        <w:rPr>
          <w:b/>
          <w:u w:val="single"/>
          <w:lang w:val="en-GB"/>
        </w:rPr>
        <w:t>Consultations</w:t>
      </w:r>
    </w:p>
    <w:p w:rsidR="0099691D" w:rsidRPr="0099691D" w:rsidRDefault="0099691D" w:rsidP="0099691D">
      <w:pPr>
        <w:rPr>
          <w:lang w:val="en-GB"/>
        </w:rPr>
      </w:pPr>
    </w:p>
    <w:p w:rsidR="0099691D" w:rsidRPr="0099691D" w:rsidRDefault="0099691D" w:rsidP="0099691D">
      <w:pPr>
        <w:rPr>
          <w:u w:val="single"/>
          <w:lang w:val="en-GB"/>
        </w:rPr>
      </w:pPr>
      <w:r w:rsidRPr="0099691D">
        <w:rPr>
          <w:u w:val="single"/>
          <w:lang w:val="en-GB"/>
        </w:rPr>
        <w:t>Historic England</w:t>
      </w:r>
    </w:p>
    <w:p w:rsidR="0099691D" w:rsidRPr="0099691D" w:rsidRDefault="0099691D" w:rsidP="0099691D">
      <w:pPr>
        <w:rPr>
          <w:lang w:val="en-GB"/>
        </w:rPr>
      </w:pPr>
      <w:r w:rsidRPr="0099691D">
        <w:rPr>
          <w:lang w:val="en-GB"/>
        </w:rPr>
        <w:t xml:space="preserve">  </w:t>
      </w:r>
    </w:p>
    <w:p w:rsidR="0099691D" w:rsidRPr="0099691D" w:rsidRDefault="0099691D" w:rsidP="0099691D">
      <w:pPr>
        <w:rPr>
          <w:lang w:val="en-GB"/>
        </w:rPr>
      </w:pPr>
      <w:r w:rsidRPr="0099691D">
        <w:rPr>
          <w:lang w:val="en-GB"/>
        </w:rPr>
        <w:t xml:space="preserve">Did not need to be consulted </w:t>
      </w:r>
    </w:p>
    <w:p w:rsidR="0099691D" w:rsidRPr="0099691D" w:rsidRDefault="0099691D" w:rsidP="0099691D">
      <w:pPr>
        <w:rPr>
          <w:u w:val="single"/>
          <w:lang w:val="en-GB"/>
        </w:rPr>
      </w:pPr>
    </w:p>
    <w:p w:rsidR="0099691D" w:rsidRPr="0099691D" w:rsidRDefault="0099691D" w:rsidP="0099691D">
      <w:pPr>
        <w:rPr>
          <w:u w:val="single"/>
          <w:lang w:val="en-GB"/>
        </w:rPr>
      </w:pPr>
      <w:r w:rsidRPr="0099691D">
        <w:rPr>
          <w:u w:val="single"/>
          <w:lang w:val="en-GB"/>
        </w:rPr>
        <w:t>Officer advising about heritage matters</w:t>
      </w:r>
    </w:p>
    <w:p w:rsidR="0099691D" w:rsidRDefault="0099691D"/>
    <w:p w:rsidR="0099691D" w:rsidRDefault="0099691D" w:rsidP="0099691D">
      <w:r>
        <w:t>“The recently published NPPF (July 2018) identifies that heritage assets are an irreplaceable resource and should be conserved in a manner appropriate to their significance so that they can be safeguarded and en</w:t>
      </w:r>
      <w:r w:rsidR="00F40C2B">
        <w:t xml:space="preserve">joyed for future generations. </w:t>
      </w:r>
      <w:r>
        <w:t xml:space="preserve">Historic England also </w:t>
      </w:r>
      <w:proofErr w:type="spellStart"/>
      <w:proofErr w:type="gramStart"/>
      <w:r>
        <w:t>recognise</w:t>
      </w:r>
      <w:proofErr w:type="spellEnd"/>
      <w:proofErr w:type="gramEnd"/>
      <w:r>
        <w:t xml:space="preserve"> the threats of climate change to the historic and natural environments and therefore welcomes the Government’s commitment to reduce the emissions which contribute to global warming. They also believe that high quality design can play a key role in </w:t>
      </w:r>
      <w:proofErr w:type="spellStart"/>
      <w:r>
        <w:t>minimising</w:t>
      </w:r>
      <w:proofErr w:type="spellEnd"/>
      <w:r>
        <w:t xml:space="preserve"> any adverse effects of projects.  </w:t>
      </w:r>
    </w:p>
    <w:p w:rsidR="0099691D" w:rsidRDefault="0099691D" w:rsidP="0099691D"/>
    <w:p w:rsidR="0099691D" w:rsidRDefault="0099691D" w:rsidP="0099691D">
      <w:r>
        <w:t>Taking the above into consideration and having looked at other electric chargers currently available on the market, I am now satisfied that the proposed Universal POD charger would be acceptable with minimum impact upon the character and significance of the listed building in accordance with the NPPF, the approach of Historic England and also the purpose of policy CH1 of the UDP.  Therefore I sup</w:t>
      </w:r>
      <w:r w:rsidR="00F40C2B">
        <w:t>port the proposal in principle</w:t>
      </w:r>
      <w:proofErr w:type="gramStart"/>
      <w:r w:rsidR="00F40C2B">
        <w:t>.</w:t>
      </w:r>
      <w:r>
        <w:t>“</w:t>
      </w:r>
      <w:proofErr w:type="gramEnd"/>
      <w:r>
        <w:t xml:space="preserve"> </w:t>
      </w:r>
    </w:p>
    <w:p w:rsidR="0099691D" w:rsidRDefault="0099691D"/>
    <w:p w:rsidR="0099691D" w:rsidRDefault="0099691D" w:rsidP="0099691D">
      <w:pPr>
        <w:pStyle w:val="Heading2"/>
      </w:pPr>
      <w:r>
        <w:t>Planning Policy</w:t>
      </w:r>
    </w:p>
    <w:p w:rsidR="0099691D" w:rsidRPr="003A1BB4" w:rsidRDefault="0099691D" w:rsidP="0099691D"/>
    <w:p w:rsidR="0099691D" w:rsidRPr="004F7D04" w:rsidRDefault="0099691D" w:rsidP="0099691D">
      <w:pPr>
        <w:keepNext/>
        <w:jc w:val="both"/>
        <w:outlineLvl w:val="1"/>
        <w:rPr>
          <w:bCs/>
          <w:lang w:val="en-GB"/>
        </w:rPr>
      </w:pPr>
      <w:r w:rsidRPr="004F7D04">
        <w:rPr>
          <w:bCs/>
          <w:lang w:val="en-GB"/>
        </w:rPr>
        <w:t>Section 16 of the Planning (Listed Buildings and Conservation Areas) Act 1990</w:t>
      </w:r>
    </w:p>
    <w:p w:rsidR="0099691D" w:rsidRDefault="0099691D" w:rsidP="0099691D"/>
    <w:p w:rsidR="0099691D" w:rsidRDefault="0099691D" w:rsidP="0099691D">
      <w:pPr>
        <w:rPr>
          <w:b/>
          <w:u w:val="single"/>
        </w:rPr>
      </w:pPr>
      <w:r>
        <w:rPr>
          <w:b/>
          <w:u w:val="single"/>
          <w:lang w:eastAsia="en-GB"/>
        </w:rPr>
        <w:t>Other Material Planning Considerations</w:t>
      </w:r>
    </w:p>
    <w:p w:rsidR="0099691D" w:rsidRDefault="0099691D" w:rsidP="0099691D"/>
    <w:p w:rsidR="0099691D" w:rsidRDefault="0099691D" w:rsidP="0099691D">
      <w:pPr>
        <w:rPr>
          <w:b/>
        </w:rPr>
      </w:pPr>
      <w:r>
        <w:rPr>
          <w:b/>
          <w:lang w:eastAsia="en-GB"/>
        </w:rPr>
        <w:t>National Planning Policy</w:t>
      </w:r>
    </w:p>
    <w:p w:rsidR="0099691D" w:rsidRDefault="0099691D" w:rsidP="0099691D"/>
    <w:p w:rsidR="0099691D" w:rsidRPr="004F7D04" w:rsidRDefault="0099691D" w:rsidP="0099691D">
      <w:pPr>
        <w:jc w:val="both"/>
      </w:pPr>
      <w:r w:rsidRPr="004F7D04">
        <w:t>National Planning Policy Framework</w:t>
      </w:r>
    </w:p>
    <w:p w:rsidR="0099691D" w:rsidRPr="004F7D04" w:rsidRDefault="0099691D" w:rsidP="0099691D">
      <w:pPr>
        <w:jc w:val="both"/>
      </w:pPr>
    </w:p>
    <w:p w:rsidR="0099691D" w:rsidRPr="004F7D04" w:rsidRDefault="0099691D" w:rsidP="0099691D">
      <w:pPr>
        <w:jc w:val="both"/>
        <w:rPr>
          <w:b/>
        </w:rPr>
      </w:pPr>
      <w:r w:rsidRPr="004F7D04">
        <w:rPr>
          <w:b/>
        </w:rPr>
        <w:t>Local Planning Policy</w:t>
      </w:r>
    </w:p>
    <w:p w:rsidR="0099691D" w:rsidRPr="004F7D04" w:rsidRDefault="0099691D" w:rsidP="0099691D">
      <w:pPr>
        <w:jc w:val="both"/>
      </w:pPr>
    </w:p>
    <w:p w:rsidR="0099691D" w:rsidRPr="004F7D04" w:rsidRDefault="0099691D" w:rsidP="0099691D">
      <w:pPr>
        <w:jc w:val="both"/>
      </w:pPr>
      <w:r w:rsidRPr="004F7D04">
        <w:rPr>
          <w:lang w:eastAsia="en-GB"/>
        </w:rPr>
        <w:t>It is not considered that there are any local finance considerations that are material to the application</w:t>
      </w:r>
    </w:p>
    <w:p w:rsidR="0099691D" w:rsidRDefault="0099691D" w:rsidP="0099691D">
      <w:pPr>
        <w:rPr>
          <w:lang w:val="en-GB"/>
        </w:rPr>
      </w:pPr>
    </w:p>
    <w:p w:rsidR="0099691D" w:rsidRPr="004F7D04" w:rsidRDefault="0099691D" w:rsidP="0099691D">
      <w:pPr>
        <w:jc w:val="both"/>
        <w:rPr>
          <w:lang w:val="en-GB"/>
        </w:rPr>
      </w:pPr>
      <w:r w:rsidRPr="004F7D04">
        <w:rPr>
          <w:b/>
          <w:u w:val="single"/>
          <w:lang w:val="en-GB"/>
        </w:rPr>
        <w:t xml:space="preserve">Appraisal </w:t>
      </w:r>
    </w:p>
    <w:p w:rsidR="0099691D" w:rsidRPr="004F7D04" w:rsidRDefault="0099691D" w:rsidP="00677B68">
      <w:pPr>
        <w:rPr>
          <w:lang w:val="en-GB"/>
        </w:rPr>
      </w:pPr>
    </w:p>
    <w:p w:rsidR="0099691D" w:rsidRPr="004F7D04" w:rsidRDefault="0099691D" w:rsidP="00677B68">
      <w:pPr>
        <w:rPr>
          <w:lang w:val="en-GB"/>
        </w:rPr>
      </w:pPr>
      <w:r w:rsidRPr="004F7D04">
        <w:rPr>
          <w:lang w:val="en-GB"/>
        </w:rPr>
        <w:t>In the case of Listed Building Consents, there is no statutory requirement to have regard to the provisions of the Development Plan. In con</w:t>
      </w:r>
      <w:r>
        <w:rPr>
          <w:lang w:val="en-GB"/>
        </w:rPr>
        <w:t>sideration of applications for Listed Building Consent the Local Planning A</w:t>
      </w:r>
      <w:r w:rsidRPr="004F7D04">
        <w:rPr>
          <w:lang w:val="en-GB"/>
        </w:rPr>
        <w:t>uthority must therefore consider Section 16 of the Planning (Listed Buildings and Conservation Areas) Act 1990 and the National Planning Policy Framework.</w:t>
      </w:r>
    </w:p>
    <w:p w:rsidR="0099691D" w:rsidRPr="004F7D04" w:rsidRDefault="0099691D" w:rsidP="00677B68">
      <w:pPr>
        <w:rPr>
          <w:lang w:val="en-GB"/>
        </w:rPr>
      </w:pPr>
    </w:p>
    <w:p w:rsidR="0099691D" w:rsidRPr="004F7D04" w:rsidRDefault="0099691D" w:rsidP="00677B68">
      <w:pPr>
        <w:rPr>
          <w:lang w:val="en-GB"/>
        </w:rPr>
      </w:pPr>
      <w:r w:rsidRPr="004F7D04">
        <w:rPr>
          <w:lang w:val="en-GB"/>
        </w:rPr>
        <w:t>Section 16(2) of the Planning (Listed Buildings and Conservation Areas) Act 1990 states that 'in considering whether to grant listed build</w:t>
      </w:r>
      <w:r>
        <w:rPr>
          <w:lang w:val="en-GB"/>
        </w:rPr>
        <w:t>ing consent for any works, the Local Planning A</w:t>
      </w:r>
      <w:r w:rsidRPr="004F7D04">
        <w:rPr>
          <w:lang w:val="en-GB"/>
        </w:rPr>
        <w:t>uthority shall have special regard to the desirability of preserving the building or its setting or any features of special architectural or historic interest which it possesses'.</w:t>
      </w:r>
    </w:p>
    <w:p w:rsidR="0099691D" w:rsidRPr="004F7D04" w:rsidRDefault="0099691D" w:rsidP="00677B68">
      <w:pPr>
        <w:rPr>
          <w:lang w:val="en-GB"/>
        </w:rPr>
      </w:pPr>
    </w:p>
    <w:p w:rsidR="0099691D" w:rsidRPr="004F7D04" w:rsidRDefault="0099691D" w:rsidP="00677B68">
      <w:pPr>
        <w:rPr>
          <w:szCs w:val="24"/>
          <w:lang w:val="en-GB"/>
        </w:rPr>
      </w:pPr>
      <w:r w:rsidRPr="004F7D04">
        <w:rPr>
          <w:szCs w:val="24"/>
          <w:lang w:val="en-GB"/>
        </w:rPr>
        <w:t>Section 72 confirms that special attention is to be paid to the desirability of preserving or enhancing the character and appearance of a conservation area.  The meaning of “preservation” is taken to be the avoidance of harm.</w:t>
      </w:r>
    </w:p>
    <w:p w:rsidR="0099691D" w:rsidRPr="004F7D04" w:rsidRDefault="0099691D" w:rsidP="00677B68">
      <w:pPr>
        <w:rPr>
          <w:lang w:val="en-GB"/>
        </w:rPr>
      </w:pPr>
    </w:p>
    <w:p w:rsidR="0099691D" w:rsidRPr="004F7D04" w:rsidRDefault="0099691D" w:rsidP="00677B68">
      <w:pPr>
        <w:rPr>
          <w:szCs w:val="24"/>
          <w:lang w:val="en-GB"/>
        </w:rPr>
      </w:pPr>
      <w:r w:rsidRPr="004F7D04">
        <w:rPr>
          <w:szCs w:val="24"/>
          <w:lang w:val="en-GB"/>
        </w:rPr>
        <w:t xml:space="preserve">One of the core planning principles of the NPPF which was published in </w:t>
      </w:r>
      <w:r w:rsidR="00F40C2B">
        <w:rPr>
          <w:szCs w:val="24"/>
          <w:lang w:val="en-GB"/>
        </w:rPr>
        <w:t>July 2018</w:t>
      </w:r>
      <w:r w:rsidRPr="004F7D04">
        <w:rPr>
          <w:szCs w:val="24"/>
          <w:lang w:val="en-GB"/>
        </w:rPr>
        <w:t xml:space="preserve">, is to “conserve heritage assets in a manner appropriate to their significance”. </w:t>
      </w:r>
    </w:p>
    <w:p w:rsidR="0099691D" w:rsidRPr="004F7D04" w:rsidRDefault="0099691D" w:rsidP="00677B68">
      <w:pPr>
        <w:rPr>
          <w:szCs w:val="24"/>
          <w:lang w:val="en-GB"/>
        </w:rPr>
      </w:pPr>
    </w:p>
    <w:p w:rsidR="0099691D" w:rsidRPr="004F7D04" w:rsidRDefault="00F40C2B" w:rsidP="00677B68">
      <w:pPr>
        <w:rPr>
          <w:szCs w:val="24"/>
          <w:lang w:val="en-GB"/>
        </w:rPr>
      </w:pPr>
      <w:r>
        <w:rPr>
          <w:szCs w:val="24"/>
          <w:lang w:val="en-GB"/>
        </w:rPr>
        <w:t>Paragraph 193</w:t>
      </w:r>
      <w:r w:rsidR="0099691D" w:rsidRPr="004F7D04">
        <w:rPr>
          <w:szCs w:val="24"/>
          <w:lang w:val="en-GB"/>
        </w:rPr>
        <w:t xml:space="preserve"> states that when considering the impact of a proposed development on the significance of a designated heritage asset, great weight should be given to the asset’s conservation.  It then continues to say</w:t>
      </w:r>
      <w:r w:rsidR="00677B68">
        <w:rPr>
          <w:szCs w:val="24"/>
          <w:lang w:val="en-GB"/>
        </w:rPr>
        <w:t>,</w:t>
      </w:r>
      <w:r w:rsidR="0099691D" w:rsidRPr="004F7D04">
        <w:rPr>
          <w:szCs w:val="24"/>
          <w:lang w:val="en-GB"/>
        </w:rPr>
        <w:t xml:space="preserve"> </w:t>
      </w:r>
      <w:r w:rsidR="00677B68">
        <w:rPr>
          <w:szCs w:val="24"/>
          <w:lang w:val="en-GB"/>
        </w:rPr>
        <w:t xml:space="preserve">in paragraph 194, </w:t>
      </w:r>
      <w:r w:rsidR="0099691D" w:rsidRPr="004F7D04">
        <w:rPr>
          <w:szCs w:val="24"/>
          <w:lang w:val="en-GB"/>
        </w:rPr>
        <w:t xml:space="preserve">that significance can be harmed or lost through alteration or destruction of the heritage asset or development within its setting and that as heritage assets are irreplaceable any harm or loss “should require clear and convincing justification”.  </w:t>
      </w:r>
    </w:p>
    <w:p w:rsidR="0099691D" w:rsidRPr="004F7D04" w:rsidRDefault="0099691D" w:rsidP="00677B68">
      <w:pPr>
        <w:rPr>
          <w:lang w:val="en-GB"/>
        </w:rPr>
      </w:pPr>
    </w:p>
    <w:p w:rsidR="0099691D" w:rsidRPr="004F7D04" w:rsidRDefault="00677B68" w:rsidP="00677B68">
      <w:pPr>
        <w:rPr>
          <w:lang w:val="en-GB"/>
        </w:rPr>
      </w:pPr>
      <w:r>
        <w:rPr>
          <w:lang w:val="en-GB"/>
        </w:rPr>
        <w:t>Paragraph 195</w:t>
      </w:r>
      <w:r w:rsidR="0099691D" w:rsidRPr="004F7D04">
        <w:rPr>
          <w:lang w:val="en-GB"/>
        </w:rPr>
        <w:t xml:space="preserve"> of the </w:t>
      </w:r>
      <w:r w:rsidR="0099691D">
        <w:rPr>
          <w:lang w:val="en-GB"/>
        </w:rPr>
        <w:t>NPPF</w:t>
      </w:r>
      <w:r w:rsidR="0099691D" w:rsidRPr="004F7D04">
        <w:rPr>
          <w:lang w:val="en-GB"/>
        </w:rPr>
        <w:t xml:space="preserve"> states: “Where a proposed development will lead to substantial harm to or total loss of significance o</w:t>
      </w:r>
      <w:r>
        <w:rPr>
          <w:lang w:val="en-GB"/>
        </w:rPr>
        <w:t>f a designated heritage asset, local planning a</w:t>
      </w:r>
      <w:r w:rsidR="0099691D" w:rsidRPr="004F7D04">
        <w:rPr>
          <w:lang w:val="en-GB"/>
        </w:rPr>
        <w:t>uthorities should refuse consent, unless it can be demonstrated that the substantial harm or loss is necessary to achieve substantial public benefits that outweigh that harm or loss”.</w:t>
      </w:r>
    </w:p>
    <w:p w:rsidR="0099691D" w:rsidRDefault="0099691D" w:rsidP="00677B68"/>
    <w:p w:rsidR="0099691D" w:rsidRDefault="00014292" w:rsidP="0099691D">
      <w:r>
        <w:t>T</w:t>
      </w:r>
      <w:r w:rsidR="0099691D">
        <w:t xml:space="preserve">he applicant wishes to erect a POD Point Solo Universal charger on the front elevation </w:t>
      </w:r>
      <w:r w:rsidR="00677B68">
        <w:t xml:space="preserve">of the property, </w:t>
      </w:r>
      <w:r w:rsidR="0099691D">
        <w:t>to the left hand side of the front door</w:t>
      </w:r>
      <w:r w:rsidR="00677B68">
        <w:t xml:space="preserve"> when </w:t>
      </w:r>
      <w:r w:rsidR="0099691D">
        <w:t>looking towards the front of the property.</w:t>
      </w:r>
      <w:r w:rsidR="00677B68">
        <w:t> </w:t>
      </w:r>
      <w:r w:rsidR="0099691D">
        <w:t>It would be erected approximately 1m above ground level.</w:t>
      </w:r>
      <w:r w:rsidR="000A5509">
        <w:t xml:space="preserve"> </w:t>
      </w:r>
      <w:r w:rsidR="000A5509">
        <w:rPr>
          <w:lang w:val="en-GB"/>
        </w:rPr>
        <w:t xml:space="preserve">Whilst </w:t>
      </w:r>
      <w:r w:rsidR="00677B68">
        <w:rPr>
          <w:lang w:val="en-GB"/>
        </w:rPr>
        <w:t>charging points are not a characteristic of the front of properties in this area or of the listed building</w:t>
      </w:r>
      <w:r w:rsidR="000A5509">
        <w:rPr>
          <w:lang w:val="en-GB"/>
        </w:rPr>
        <w:t xml:space="preserve">, it </w:t>
      </w:r>
      <w:r w:rsidR="00677B68">
        <w:rPr>
          <w:lang w:val="en-GB"/>
        </w:rPr>
        <w:t xml:space="preserve">is considered that the charging point, due to its size, location and design, </w:t>
      </w:r>
      <w:r w:rsidR="000A5509">
        <w:t xml:space="preserve">would </w:t>
      </w:r>
      <w:r w:rsidR="00677B68">
        <w:t>have a minimal i</w:t>
      </w:r>
      <w:r w:rsidR="000A5509">
        <w:t>mpact upon the character and significance of the listed building</w:t>
      </w:r>
      <w:r w:rsidR="00677B68">
        <w:t xml:space="preserve"> and is therefore acceptable and in accordance with the NPPF.</w:t>
      </w:r>
    </w:p>
    <w:p w:rsidR="00CE6861" w:rsidRDefault="00CE6861" w:rsidP="0099691D"/>
    <w:p w:rsidR="00CE6861" w:rsidRDefault="00CE6861" w:rsidP="0099691D">
      <w:r>
        <w:t xml:space="preserve">It is noted that the precise location of the charger on the wall is not known yet because this will be determined by the exact location and availability of the electricity supply when the charger is installed. </w:t>
      </w:r>
      <w:r>
        <w:lastRenderedPageBreak/>
        <w:t xml:space="preserve">At the time of the assessment of this application the location </w:t>
      </w:r>
      <w:r w:rsidR="0045245B">
        <w:t xml:space="preserve">as shown on the submitted drawing </w:t>
      </w:r>
      <w:r>
        <w:t>can be described as a</w:t>
      </w:r>
      <w:r w:rsidR="000740FB">
        <w:t xml:space="preserve"> maximum of 1.2</w:t>
      </w:r>
      <w:r>
        <w:t>m above ground level and a</w:t>
      </w:r>
      <w:r w:rsidR="000740FB">
        <w:t xml:space="preserve"> maximum of 2.2m </w:t>
      </w:r>
      <w:r>
        <w:t xml:space="preserve">to the </w:t>
      </w:r>
      <w:r w:rsidR="0045245B">
        <w:t xml:space="preserve">east </w:t>
      </w:r>
      <w:r>
        <w:t>of the front door. This approximate location is considered to be acceptable, however, in order to ensure that the final location of the charger does not differ significantly from this, given that the submitted drawing is not precise, it is recommended that a condition be attached to ensure that the final location of the charger does not differ significantly from that current proposed.</w:t>
      </w:r>
    </w:p>
    <w:p w:rsidR="0099691D" w:rsidRDefault="0099691D"/>
    <w:p w:rsidR="0099691D" w:rsidRPr="00FD2D6C" w:rsidRDefault="0099691D" w:rsidP="00677B68">
      <w:pPr>
        <w:rPr>
          <w:snapToGrid w:val="0"/>
        </w:rPr>
      </w:pPr>
      <w:r w:rsidRPr="009175E5">
        <w:rPr>
          <w:snapToGrid w:val="0"/>
        </w:rPr>
        <w:t xml:space="preserve">It is therefore considered that the proposals would preserve </w:t>
      </w:r>
      <w:r>
        <w:rPr>
          <w:snapToGrid w:val="0"/>
        </w:rPr>
        <w:t xml:space="preserve">the </w:t>
      </w:r>
      <w:r w:rsidRPr="009175E5">
        <w:rPr>
          <w:snapToGrid w:val="0"/>
        </w:rPr>
        <w:t xml:space="preserve">heritage value of the building and as such would be in accordance with </w:t>
      </w:r>
      <w:r>
        <w:rPr>
          <w:snapToGrid w:val="0"/>
        </w:rPr>
        <w:t xml:space="preserve">Section </w:t>
      </w:r>
      <w:r w:rsidRPr="009175E5">
        <w:rPr>
          <w:snapToGrid w:val="0"/>
        </w:rPr>
        <w:t>16 of the Planning (Listed Buildings and Conservation Areas) Act 1990.</w:t>
      </w:r>
    </w:p>
    <w:p w:rsidR="0099691D" w:rsidRDefault="0099691D"/>
    <w:p w:rsidR="000A5509" w:rsidRPr="009175E5" w:rsidRDefault="000A5509" w:rsidP="000A5509">
      <w:pPr>
        <w:ind w:left="540" w:hanging="540"/>
        <w:jc w:val="both"/>
        <w:rPr>
          <w:b/>
          <w:bCs/>
          <w:u w:val="single"/>
          <w:lang w:val="en-GB"/>
        </w:rPr>
      </w:pPr>
      <w:r w:rsidRPr="009175E5">
        <w:rPr>
          <w:b/>
          <w:bCs/>
          <w:u w:val="single"/>
          <w:lang w:val="en-GB"/>
        </w:rPr>
        <w:t>Recommendation:</w:t>
      </w:r>
    </w:p>
    <w:p w:rsidR="000A5509" w:rsidRPr="00313AEC" w:rsidRDefault="000A5509" w:rsidP="000A5509">
      <w:pPr>
        <w:ind w:left="540" w:hanging="540"/>
        <w:jc w:val="both"/>
        <w:rPr>
          <w:b/>
          <w:bCs/>
        </w:rPr>
      </w:pPr>
    </w:p>
    <w:p w:rsidR="000A5509" w:rsidRPr="00313AEC" w:rsidRDefault="000A5509" w:rsidP="000A5509">
      <w:pPr>
        <w:ind w:left="540" w:hanging="540"/>
        <w:jc w:val="both"/>
        <w:rPr>
          <w:b/>
          <w:bCs/>
          <w:u w:val="single"/>
          <w:lang w:val="en-GB"/>
        </w:rPr>
      </w:pPr>
      <w:r w:rsidRPr="00313AEC">
        <w:rPr>
          <w:b/>
          <w:bCs/>
        </w:rPr>
        <w:t>Approve subject conditions:</w:t>
      </w:r>
    </w:p>
    <w:p w:rsidR="000A5509" w:rsidRPr="00313AEC" w:rsidRDefault="000A5509" w:rsidP="000A5509">
      <w:pPr>
        <w:tabs>
          <w:tab w:val="left" w:pos="7097"/>
        </w:tabs>
        <w:ind w:left="567" w:hanging="567"/>
        <w:jc w:val="both"/>
        <w:rPr>
          <w:b/>
          <w:i/>
          <w:snapToGrid w:val="0"/>
        </w:rPr>
      </w:pPr>
    </w:p>
    <w:p w:rsidR="000A5509" w:rsidRPr="009175E5" w:rsidRDefault="000A5509" w:rsidP="000A5509">
      <w:pPr>
        <w:tabs>
          <w:tab w:val="left" w:pos="7097"/>
        </w:tabs>
        <w:ind w:left="567" w:hanging="567"/>
        <w:jc w:val="both"/>
        <w:rPr>
          <w:i/>
          <w:snapToGrid w:val="0"/>
        </w:rPr>
      </w:pPr>
      <w:r w:rsidRPr="009175E5">
        <w:rPr>
          <w:i/>
          <w:snapToGrid w:val="0"/>
        </w:rPr>
        <w:t>1.</w:t>
      </w:r>
      <w:r w:rsidRPr="009175E5">
        <w:rPr>
          <w:i/>
          <w:snapToGrid w:val="0"/>
        </w:rPr>
        <w:tab/>
        <w:t>The development shall be begun not later than the expiration of three years beginning with the date of this permission.</w:t>
      </w:r>
    </w:p>
    <w:p w:rsidR="000A5509" w:rsidRPr="009175E5" w:rsidRDefault="000A5509" w:rsidP="000A5509">
      <w:pPr>
        <w:tabs>
          <w:tab w:val="left" w:pos="7097"/>
        </w:tabs>
        <w:ind w:left="567" w:hanging="567"/>
        <w:jc w:val="both"/>
        <w:rPr>
          <w:i/>
          <w:snapToGrid w:val="0"/>
        </w:rPr>
      </w:pPr>
    </w:p>
    <w:p w:rsidR="000A5509" w:rsidRDefault="000A5509" w:rsidP="000A5509">
      <w:pPr>
        <w:tabs>
          <w:tab w:val="left" w:pos="7097"/>
        </w:tabs>
        <w:ind w:left="567" w:hanging="567"/>
        <w:jc w:val="both"/>
        <w:rPr>
          <w:i/>
          <w:snapToGrid w:val="0"/>
        </w:rPr>
      </w:pPr>
      <w:r w:rsidRPr="009175E5">
        <w:rPr>
          <w:i/>
          <w:snapToGrid w:val="0"/>
        </w:rPr>
        <w:tab/>
        <w:t>Reason: Required to be imposed by virtue of Section 18 of the Planning (Listed Buildings and Conservation Areas) Act 1990.</w:t>
      </w:r>
    </w:p>
    <w:p w:rsidR="000A5509" w:rsidRPr="009175E5" w:rsidRDefault="000A5509" w:rsidP="000A5509">
      <w:pPr>
        <w:tabs>
          <w:tab w:val="left" w:pos="7097"/>
        </w:tabs>
        <w:ind w:left="567" w:hanging="567"/>
        <w:jc w:val="both"/>
        <w:rPr>
          <w:i/>
          <w:snapToGrid w:val="0"/>
        </w:rPr>
      </w:pPr>
    </w:p>
    <w:p w:rsidR="000A5509" w:rsidRPr="000A5509" w:rsidRDefault="000A5509" w:rsidP="000A5509">
      <w:pPr>
        <w:pStyle w:val="Footer"/>
        <w:tabs>
          <w:tab w:val="clear" w:pos="4153"/>
          <w:tab w:val="clear" w:pos="8306"/>
          <w:tab w:val="left" w:pos="7097"/>
        </w:tabs>
        <w:ind w:left="567" w:hanging="567"/>
        <w:rPr>
          <w:i/>
          <w:snapToGrid w:val="0"/>
        </w:rPr>
      </w:pPr>
      <w:r w:rsidRPr="000A5509">
        <w:rPr>
          <w:i/>
          <w:snapToGrid w:val="0"/>
        </w:rPr>
        <w:t>2.</w:t>
      </w:r>
      <w:r w:rsidRPr="000A5509">
        <w:rPr>
          <w:i/>
          <w:snapToGrid w:val="0"/>
        </w:rPr>
        <w:tab/>
        <w:t>The development hereby permitted shall be carried out in accordance with the following approved plans:</w:t>
      </w:r>
    </w:p>
    <w:p w:rsidR="000A5509" w:rsidRPr="000A5509" w:rsidRDefault="000A5509" w:rsidP="000A5509">
      <w:pPr>
        <w:pStyle w:val="Footer"/>
        <w:tabs>
          <w:tab w:val="clear" w:pos="4153"/>
          <w:tab w:val="clear" w:pos="8306"/>
          <w:tab w:val="left" w:pos="7097"/>
        </w:tabs>
        <w:ind w:left="567" w:hanging="567"/>
        <w:rPr>
          <w:i/>
          <w:snapToGrid w:val="0"/>
        </w:rPr>
      </w:pPr>
    </w:p>
    <w:p w:rsidR="000A5509" w:rsidRDefault="00CE6861" w:rsidP="0045245B">
      <w:pPr>
        <w:pStyle w:val="Footer"/>
        <w:tabs>
          <w:tab w:val="clear" w:pos="4153"/>
          <w:tab w:val="clear" w:pos="8306"/>
          <w:tab w:val="left" w:pos="7097"/>
        </w:tabs>
        <w:ind w:left="1134" w:hanging="567"/>
        <w:rPr>
          <w:i/>
          <w:snapToGrid w:val="0"/>
        </w:rPr>
      </w:pPr>
      <w:r>
        <w:rPr>
          <w:i/>
          <w:snapToGrid w:val="0"/>
        </w:rPr>
        <w:t>Front Elevation D</w:t>
      </w:r>
      <w:r w:rsidR="000A5509" w:rsidRPr="000A5509">
        <w:rPr>
          <w:i/>
          <w:snapToGrid w:val="0"/>
        </w:rPr>
        <w:t xml:space="preserve">rawing </w:t>
      </w:r>
      <w:r>
        <w:rPr>
          <w:i/>
          <w:snapToGrid w:val="0"/>
        </w:rPr>
        <w:t>received 13.06.2018</w:t>
      </w:r>
    </w:p>
    <w:p w:rsidR="00677B68" w:rsidRPr="000A5509" w:rsidRDefault="00677B68" w:rsidP="0045245B">
      <w:pPr>
        <w:pStyle w:val="Footer"/>
        <w:tabs>
          <w:tab w:val="clear" w:pos="4153"/>
          <w:tab w:val="clear" w:pos="8306"/>
          <w:tab w:val="left" w:pos="7097"/>
        </w:tabs>
        <w:ind w:left="1134" w:hanging="567"/>
        <w:rPr>
          <w:i/>
          <w:snapToGrid w:val="0"/>
        </w:rPr>
      </w:pPr>
      <w:r>
        <w:rPr>
          <w:i/>
          <w:snapToGrid w:val="0"/>
        </w:rPr>
        <w:t>Pod Point Solo Single Phase Datasheet by Pod Point dated Jun</w:t>
      </w:r>
      <w:r w:rsidR="00F118C8">
        <w:rPr>
          <w:i/>
          <w:snapToGrid w:val="0"/>
        </w:rPr>
        <w:t>e</w:t>
      </w:r>
      <w:r>
        <w:rPr>
          <w:i/>
          <w:snapToGrid w:val="0"/>
        </w:rPr>
        <w:t xml:space="preserve"> 201</w:t>
      </w:r>
      <w:r w:rsidR="00F118C8">
        <w:rPr>
          <w:i/>
          <w:snapToGrid w:val="0"/>
        </w:rPr>
        <w:t>7</w:t>
      </w:r>
      <w:r>
        <w:rPr>
          <w:i/>
          <w:snapToGrid w:val="0"/>
        </w:rPr>
        <w:t>, ref: PP-D-130042-10</w:t>
      </w:r>
    </w:p>
    <w:p w:rsidR="000A5509" w:rsidRPr="000A5509" w:rsidRDefault="000A5509" w:rsidP="000A5509">
      <w:pPr>
        <w:pStyle w:val="Footer"/>
        <w:tabs>
          <w:tab w:val="clear" w:pos="4153"/>
          <w:tab w:val="clear" w:pos="8306"/>
          <w:tab w:val="left" w:pos="7097"/>
        </w:tabs>
        <w:ind w:left="567" w:hanging="567"/>
        <w:rPr>
          <w:i/>
          <w:snapToGrid w:val="0"/>
        </w:rPr>
      </w:pPr>
    </w:p>
    <w:p w:rsidR="000A5509" w:rsidRDefault="000A5509" w:rsidP="0045245B">
      <w:pPr>
        <w:ind w:firstLine="567"/>
        <w:rPr>
          <w:i/>
          <w:snapToGrid w:val="0"/>
        </w:rPr>
      </w:pPr>
      <w:r w:rsidRPr="000A5509">
        <w:rPr>
          <w:i/>
          <w:snapToGrid w:val="0"/>
        </w:rPr>
        <w:t>Reason: For the avoidance of doubt and in the interest of proper planning</w:t>
      </w:r>
    </w:p>
    <w:p w:rsidR="00014292" w:rsidRDefault="00014292" w:rsidP="00014292">
      <w:pPr>
        <w:rPr>
          <w:i/>
          <w:snapToGrid w:val="0"/>
        </w:rPr>
      </w:pPr>
    </w:p>
    <w:p w:rsidR="00014292" w:rsidRDefault="00014292" w:rsidP="00014292">
      <w:pPr>
        <w:ind w:left="567" w:hanging="567"/>
        <w:rPr>
          <w:i/>
          <w:snapToGrid w:val="0"/>
        </w:rPr>
      </w:pPr>
      <w:r>
        <w:rPr>
          <w:i/>
          <w:snapToGrid w:val="0"/>
        </w:rPr>
        <w:t>3.</w:t>
      </w:r>
      <w:r>
        <w:rPr>
          <w:i/>
          <w:snapToGrid w:val="0"/>
        </w:rPr>
        <w:tab/>
      </w:r>
      <w:r w:rsidR="000740FB">
        <w:rPr>
          <w:i/>
          <w:snapToGrid w:val="0"/>
        </w:rPr>
        <w:t xml:space="preserve">The </w:t>
      </w:r>
      <w:r w:rsidR="000740FB" w:rsidRPr="000740FB">
        <w:rPr>
          <w:i/>
          <w:snapToGrid w:val="0"/>
        </w:rPr>
        <w:t>electric car charging port</w:t>
      </w:r>
      <w:r w:rsidR="000740FB">
        <w:rPr>
          <w:i/>
          <w:snapToGrid w:val="0"/>
        </w:rPr>
        <w:t xml:space="preserve"> hereby approval shall be installed </w:t>
      </w:r>
      <w:r w:rsidR="0045245B">
        <w:rPr>
          <w:i/>
          <w:snapToGrid w:val="0"/>
        </w:rPr>
        <w:t xml:space="preserve">on the front wall of the property </w:t>
      </w:r>
      <w:r w:rsidR="000740FB">
        <w:rPr>
          <w:i/>
          <w:snapToGrid w:val="0"/>
        </w:rPr>
        <w:t>at a maximum height of 1.20m above ground level and a maximum of 2.2m to the east of the front door</w:t>
      </w:r>
      <w:r w:rsidR="0045245B">
        <w:rPr>
          <w:i/>
          <w:snapToGrid w:val="0"/>
        </w:rPr>
        <w:t xml:space="preserve"> as illustrated on the submitted f</w:t>
      </w:r>
      <w:r w:rsidR="0045245B" w:rsidRPr="0045245B">
        <w:rPr>
          <w:i/>
          <w:snapToGrid w:val="0"/>
        </w:rPr>
        <w:t xml:space="preserve">ront </w:t>
      </w:r>
      <w:r w:rsidR="0045245B">
        <w:rPr>
          <w:i/>
          <w:snapToGrid w:val="0"/>
        </w:rPr>
        <w:t>e</w:t>
      </w:r>
      <w:r w:rsidR="0045245B" w:rsidRPr="0045245B">
        <w:rPr>
          <w:i/>
          <w:snapToGrid w:val="0"/>
        </w:rPr>
        <w:t xml:space="preserve">levation </w:t>
      </w:r>
      <w:r w:rsidR="0045245B">
        <w:rPr>
          <w:i/>
          <w:snapToGrid w:val="0"/>
        </w:rPr>
        <w:t>d</w:t>
      </w:r>
      <w:r w:rsidR="0045245B" w:rsidRPr="0045245B">
        <w:rPr>
          <w:i/>
          <w:snapToGrid w:val="0"/>
        </w:rPr>
        <w:t>rawing received 13.06.2018</w:t>
      </w:r>
      <w:r w:rsidR="0045245B">
        <w:rPr>
          <w:i/>
          <w:snapToGrid w:val="0"/>
        </w:rPr>
        <w:t>.</w:t>
      </w:r>
    </w:p>
    <w:p w:rsidR="00014292" w:rsidRDefault="00014292" w:rsidP="00014292">
      <w:pPr>
        <w:ind w:left="567" w:hanging="567"/>
        <w:rPr>
          <w:i/>
          <w:snapToGrid w:val="0"/>
        </w:rPr>
      </w:pPr>
    </w:p>
    <w:p w:rsidR="0045245B" w:rsidRDefault="0045245B" w:rsidP="00014292">
      <w:pPr>
        <w:ind w:left="567"/>
        <w:rPr>
          <w:i/>
          <w:snapToGrid w:val="0"/>
        </w:rPr>
      </w:pPr>
      <w:r w:rsidRPr="0045245B">
        <w:rPr>
          <w:i/>
          <w:snapToGrid w:val="0"/>
        </w:rPr>
        <w:t>Reason: For the avoidance of doubt and in the interest of proper planning</w:t>
      </w:r>
    </w:p>
    <w:p w:rsidR="000A5509" w:rsidRDefault="000A5509" w:rsidP="000A5509">
      <w:pPr>
        <w:rPr>
          <w:i/>
          <w:snapToGrid w:val="0"/>
        </w:rPr>
      </w:pPr>
    </w:p>
    <w:p w:rsidR="000A5509" w:rsidRPr="00313AEC" w:rsidRDefault="000A5509" w:rsidP="000A5509">
      <w:pPr>
        <w:tabs>
          <w:tab w:val="center" w:pos="4153"/>
          <w:tab w:val="right" w:pos="8306"/>
        </w:tabs>
        <w:jc w:val="both"/>
        <w:rPr>
          <w:snapToGrid w:val="0"/>
          <w:u w:val="single"/>
        </w:rPr>
      </w:pPr>
      <w:r w:rsidRPr="00313AEC">
        <w:rPr>
          <w:snapToGrid w:val="0"/>
          <w:u w:val="single"/>
        </w:rPr>
        <w:t>Statement of conformity</w:t>
      </w:r>
    </w:p>
    <w:p w:rsidR="000A5509" w:rsidRPr="009175E5" w:rsidRDefault="000A5509" w:rsidP="000A5509">
      <w:pPr>
        <w:tabs>
          <w:tab w:val="center" w:pos="4153"/>
          <w:tab w:val="right" w:pos="8306"/>
        </w:tabs>
        <w:jc w:val="both"/>
        <w:rPr>
          <w:snapToGrid w:val="0"/>
        </w:rPr>
      </w:pPr>
    </w:p>
    <w:p w:rsidR="000A5509" w:rsidRDefault="000A5509" w:rsidP="000A5509">
      <w:pPr>
        <w:rPr>
          <w:lang w:val="en-GB"/>
        </w:rPr>
      </w:pPr>
      <w:r w:rsidRPr="00E56338">
        <w:rPr>
          <w:lang w:val="en-GB"/>
        </w:rPr>
        <w:t>The Local Planning Authority worked positively and proactively with the applicant to identify various solutions during the application process to ensure that the proposal comprised sustainable development and would improve the economic, social and environmental conditions of the area and would accord with the development plan. These were incorporated into the scheme and/or have been secured by planning condition. The Local Planning Authority has therefore implemented the requirement in Paragraphs 186-187 of the NPPF.</w:t>
      </w:r>
    </w:p>
    <w:p w:rsidR="000A5509" w:rsidRDefault="000A5509" w:rsidP="00C33EDC">
      <w:pPr>
        <w:rPr>
          <w:b/>
          <w:snapToGrid w:val="0"/>
          <w:lang w:val="en-GB"/>
        </w:rPr>
      </w:pPr>
    </w:p>
    <w:p w:rsidR="000A5509" w:rsidRPr="00C33EDC" w:rsidRDefault="000A5509" w:rsidP="00C33EDC"/>
    <w:p w:rsidR="000A5509" w:rsidRDefault="000A5509" w:rsidP="000A5509">
      <w:pPr>
        <w:ind w:left="540" w:hanging="540"/>
        <w:rPr>
          <w:b/>
          <w:snapToGrid w:val="0"/>
          <w:lang w:val="en-GB"/>
        </w:rPr>
      </w:pPr>
    </w:p>
    <w:tbl>
      <w:tblPr>
        <w:tblW w:w="0" w:type="auto"/>
        <w:jc w:val="center"/>
        <w:tblBorders>
          <w:top w:val="double" w:sz="4" w:space="0" w:color="auto"/>
          <w:left w:val="double" w:sz="4" w:space="0" w:color="auto"/>
          <w:bottom w:val="double" w:sz="4" w:space="0" w:color="auto"/>
          <w:right w:val="double" w:sz="4" w:space="0" w:color="auto"/>
          <w:insideH w:val="single" w:sz="2" w:space="0" w:color="auto"/>
          <w:insideV w:val="single" w:sz="2" w:space="0" w:color="auto"/>
        </w:tblBorders>
        <w:tblLook w:val="0000" w:firstRow="0" w:lastRow="0" w:firstColumn="0" w:lastColumn="0" w:noHBand="0" w:noVBand="0"/>
      </w:tblPr>
      <w:tblGrid>
        <w:gridCol w:w="958"/>
        <w:gridCol w:w="1470"/>
        <w:gridCol w:w="768"/>
        <w:gridCol w:w="1616"/>
        <w:gridCol w:w="750"/>
        <w:gridCol w:w="1635"/>
      </w:tblGrid>
      <w:tr w:rsidR="000A5509" w:rsidTr="00A87BCB">
        <w:trPr>
          <w:jc w:val="center"/>
        </w:trPr>
        <w:tc>
          <w:tcPr>
            <w:tcW w:w="958" w:type="dxa"/>
            <w:tcBorders>
              <w:top w:val="double" w:sz="4" w:space="0" w:color="auto"/>
            </w:tcBorders>
          </w:tcPr>
          <w:p w:rsidR="000A5509" w:rsidRDefault="000A5509" w:rsidP="00A87BCB">
            <w:pPr>
              <w:pStyle w:val="TABLECONTENT"/>
              <w:rPr>
                <w:b/>
                <w:snapToGrid w:val="0"/>
              </w:rPr>
            </w:pPr>
            <w:r>
              <w:rPr>
                <w:b/>
                <w:snapToGrid w:val="0"/>
              </w:rPr>
              <w:t>Officer</w:t>
            </w:r>
          </w:p>
        </w:tc>
        <w:tc>
          <w:tcPr>
            <w:tcW w:w="1470" w:type="dxa"/>
            <w:tcBorders>
              <w:top w:val="double" w:sz="4" w:space="0" w:color="auto"/>
            </w:tcBorders>
          </w:tcPr>
          <w:p w:rsidR="000A5509" w:rsidRDefault="000A5509" w:rsidP="00A87BCB">
            <w:pPr>
              <w:pStyle w:val="TABLECONTENT"/>
              <w:rPr>
                <w:b/>
                <w:snapToGrid w:val="0"/>
              </w:rPr>
            </w:pPr>
            <w:r>
              <w:rPr>
                <w:b/>
                <w:snapToGrid w:val="0"/>
              </w:rPr>
              <w:t>Blythe Smith</w:t>
            </w:r>
          </w:p>
        </w:tc>
        <w:tc>
          <w:tcPr>
            <w:tcW w:w="768" w:type="dxa"/>
            <w:tcBorders>
              <w:top w:val="double" w:sz="4" w:space="0" w:color="auto"/>
            </w:tcBorders>
          </w:tcPr>
          <w:p w:rsidR="000A5509" w:rsidRDefault="000A5509" w:rsidP="00A87BCB">
            <w:pPr>
              <w:pStyle w:val="TABLECONTENT"/>
              <w:rPr>
                <w:b/>
                <w:snapToGrid w:val="0"/>
              </w:rPr>
            </w:pPr>
            <w:r>
              <w:rPr>
                <w:b/>
                <w:snapToGrid w:val="0"/>
              </w:rPr>
              <w:t>DC</w:t>
            </w:r>
          </w:p>
        </w:tc>
        <w:tc>
          <w:tcPr>
            <w:tcW w:w="1616" w:type="dxa"/>
            <w:tcBorders>
              <w:top w:val="double" w:sz="4" w:space="0" w:color="auto"/>
            </w:tcBorders>
          </w:tcPr>
          <w:p w:rsidR="000A5509" w:rsidRDefault="0045245B" w:rsidP="00A87BCB">
            <w:pPr>
              <w:pStyle w:val="TABLECONTENT"/>
              <w:rPr>
                <w:b/>
                <w:snapToGrid w:val="0"/>
              </w:rPr>
            </w:pPr>
            <w:r>
              <w:rPr>
                <w:b/>
                <w:snapToGrid w:val="0"/>
              </w:rPr>
              <w:t>Faye Tomlinson</w:t>
            </w:r>
          </w:p>
        </w:tc>
        <w:tc>
          <w:tcPr>
            <w:tcW w:w="750" w:type="dxa"/>
            <w:tcBorders>
              <w:top w:val="double" w:sz="4" w:space="0" w:color="auto"/>
            </w:tcBorders>
          </w:tcPr>
          <w:p w:rsidR="000A5509" w:rsidRDefault="000A5509" w:rsidP="00A87BCB">
            <w:pPr>
              <w:pStyle w:val="TABLECONTENT"/>
              <w:rPr>
                <w:b/>
                <w:snapToGrid w:val="0"/>
              </w:rPr>
            </w:pPr>
            <w:r>
              <w:rPr>
                <w:b/>
                <w:snapToGrid w:val="0"/>
              </w:rPr>
              <w:t>LPA</w:t>
            </w:r>
          </w:p>
        </w:tc>
        <w:tc>
          <w:tcPr>
            <w:tcW w:w="1635" w:type="dxa"/>
            <w:tcBorders>
              <w:top w:val="double" w:sz="4" w:space="0" w:color="auto"/>
            </w:tcBorders>
          </w:tcPr>
          <w:p w:rsidR="000A5509" w:rsidRDefault="00E07571" w:rsidP="00A87BCB">
            <w:pPr>
              <w:pStyle w:val="TABLECONTENT"/>
              <w:rPr>
                <w:b/>
                <w:snapToGrid w:val="0"/>
              </w:rPr>
            </w:pPr>
            <w:r>
              <w:rPr>
                <w:b/>
                <w:snapToGrid w:val="0"/>
              </w:rPr>
              <w:t>Amelia Lucas</w:t>
            </w:r>
          </w:p>
        </w:tc>
      </w:tr>
      <w:tr w:rsidR="000A5509" w:rsidTr="00A87BCB">
        <w:trPr>
          <w:jc w:val="center"/>
        </w:trPr>
        <w:tc>
          <w:tcPr>
            <w:tcW w:w="958" w:type="dxa"/>
            <w:tcBorders>
              <w:bottom w:val="double" w:sz="4" w:space="0" w:color="auto"/>
            </w:tcBorders>
          </w:tcPr>
          <w:p w:rsidR="000A5509" w:rsidRDefault="000A5509" w:rsidP="00A87BCB">
            <w:pPr>
              <w:pStyle w:val="TABLECONTENT"/>
              <w:rPr>
                <w:b/>
                <w:snapToGrid w:val="0"/>
              </w:rPr>
            </w:pPr>
            <w:r>
              <w:rPr>
                <w:b/>
                <w:snapToGrid w:val="0"/>
              </w:rPr>
              <w:t>Date</w:t>
            </w:r>
          </w:p>
        </w:tc>
        <w:tc>
          <w:tcPr>
            <w:tcW w:w="1470" w:type="dxa"/>
            <w:tcBorders>
              <w:bottom w:val="double" w:sz="4" w:space="0" w:color="auto"/>
            </w:tcBorders>
          </w:tcPr>
          <w:p w:rsidR="000A5509" w:rsidRDefault="000A5509" w:rsidP="00A87BCB">
            <w:pPr>
              <w:pStyle w:val="TABLECONTENT"/>
              <w:rPr>
                <w:b/>
                <w:snapToGrid w:val="0"/>
              </w:rPr>
            </w:pPr>
            <w:r>
              <w:rPr>
                <w:b/>
                <w:snapToGrid w:val="0"/>
              </w:rPr>
              <w:t>10.08.2018</w:t>
            </w:r>
          </w:p>
        </w:tc>
        <w:tc>
          <w:tcPr>
            <w:tcW w:w="768" w:type="dxa"/>
            <w:tcBorders>
              <w:bottom w:val="double" w:sz="4" w:space="0" w:color="auto"/>
            </w:tcBorders>
          </w:tcPr>
          <w:p w:rsidR="000A5509" w:rsidRDefault="000A5509" w:rsidP="00A87BCB">
            <w:pPr>
              <w:pStyle w:val="TABLECONTENT"/>
              <w:rPr>
                <w:b/>
                <w:snapToGrid w:val="0"/>
              </w:rPr>
            </w:pPr>
            <w:r>
              <w:rPr>
                <w:b/>
                <w:snapToGrid w:val="0"/>
              </w:rPr>
              <w:t>Date</w:t>
            </w:r>
          </w:p>
        </w:tc>
        <w:tc>
          <w:tcPr>
            <w:tcW w:w="1616" w:type="dxa"/>
            <w:tcBorders>
              <w:bottom w:val="double" w:sz="4" w:space="0" w:color="auto"/>
            </w:tcBorders>
          </w:tcPr>
          <w:p w:rsidR="000A5509" w:rsidRDefault="0045245B" w:rsidP="00A87BCB">
            <w:pPr>
              <w:pStyle w:val="TABLECONTENT"/>
              <w:rPr>
                <w:b/>
                <w:snapToGrid w:val="0"/>
              </w:rPr>
            </w:pPr>
            <w:r>
              <w:rPr>
                <w:b/>
                <w:snapToGrid w:val="0"/>
              </w:rPr>
              <w:t>13.08.2018</w:t>
            </w:r>
          </w:p>
        </w:tc>
        <w:tc>
          <w:tcPr>
            <w:tcW w:w="750" w:type="dxa"/>
            <w:tcBorders>
              <w:bottom w:val="double" w:sz="4" w:space="0" w:color="auto"/>
            </w:tcBorders>
          </w:tcPr>
          <w:p w:rsidR="000A5509" w:rsidRDefault="000A5509" w:rsidP="00A87BCB">
            <w:pPr>
              <w:pStyle w:val="TABLECONTENT"/>
              <w:rPr>
                <w:b/>
                <w:snapToGrid w:val="0"/>
              </w:rPr>
            </w:pPr>
            <w:r>
              <w:rPr>
                <w:b/>
                <w:snapToGrid w:val="0"/>
              </w:rPr>
              <w:t>Date</w:t>
            </w:r>
          </w:p>
        </w:tc>
        <w:tc>
          <w:tcPr>
            <w:tcW w:w="1635" w:type="dxa"/>
            <w:tcBorders>
              <w:bottom w:val="double" w:sz="4" w:space="0" w:color="auto"/>
            </w:tcBorders>
          </w:tcPr>
          <w:p w:rsidR="000A5509" w:rsidRDefault="00E07571" w:rsidP="00A87BCB">
            <w:pPr>
              <w:pStyle w:val="TABLECONTENT"/>
              <w:rPr>
                <w:b/>
                <w:snapToGrid w:val="0"/>
              </w:rPr>
            </w:pPr>
            <w:r>
              <w:rPr>
                <w:b/>
                <w:snapToGrid w:val="0"/>
              </w:rPr>
              <w:t>13.08.2018</w:t>
            </w:r>
          </w:p>
        </w:tc>
      </w:tr>
    </w:tbl>
    <w:p w:rsidR="000A5509" w:rsidRPr="000A5509" w:rsidRDefault="000A5509" w:rsidP="000A5509"/>
    <w:sectPr w:rsidR="000A5509" w:rsidRPr="000A550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Lucas, Amelia">
    <w15:presenceInfo w15:providerId="AD" w15:userId="S-1-5-21-1659046186-1537816770-929701000-1107"/>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oofState w:spelling="clean" w:grammar="clean"/>
  <w:trackRevisions/>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9691D"/>
    <w:rsid w:val="00005427"/>
    <w:rsid w:val="00006912"/>
    <w:rsid w:val="0001171A"/>
    <w:rsid w:val="0001341D"/>
    <w:rsid w:val="00014292"/>
    <w:rsid w:val="000155B6"/>
    <w:rsid w:val="000167EB"/>
    <w:rsid w:val="00020217"/>
    <w:rsid w:val="00022F12"/>
    <w:rsid w:val="00027379"/>
    <w:rsid w:val="00032946"/>
    <w:rsid w:val="000338A1"/>
    <w:rsid w:val="00040C3D"/>
    <w:rsid w:val="000440FA"/>
    <w:rsid w:val="000479CE"/>
    <w:rsid w:val="00052601"/>
    <w:rsid w:val="000632CC"/>
    <w:rsid w:val="0006559F"/>
    <w:rsid w:val="00070953"/>
    <w:rsid w:val="00071821"/>
    <w:rsid w:val="000737E5"/>
    <w:rsid w:val="000740FB"/>
    <w:rsid w:val="0007491F"/>
    <w:rsid w:val="00076ED5"/>
    <w:rsid w:val="000771B7"/>
    <w:rsid w:val="000800FE"/>
    <w:rsid w:val="00082A28"/>
    <w:rsid w:val="00087413"/>
    <w:rsid w:val="000875CF"/>
    <w:rsid w:val="0009087A"/>
    <w:rsid w:val="00091D99"/>
    <w:rsid w:val="00092D36"/>
    <w:rsid w:val="00093BAC"/>
    <w:rsid w:val="0009638D"/>
    <w:rsid w:val="00096E02"/>
    <w:rsid w:val="000A5509"/>
    <w:rsid w:val="000A5593"/>
    <w:rsid w:val="000A5EB0"/>
    <w:rsid w:val="000A6A7C"/>
    <w:rsid w:val="000B723F"/>
    <w:rsid w:val="000C18C8"/>
    <w:rsid w:val="000C3C43"/>
    <w:rsid w:val="000C5E88"/>
    <w:rsid w:val="000D5735"/>
    <w:rsid w:val="000D713B"/>
    <w:rsid w:val="000E6338"/>
    <w:rsid w:val="000F1AC5"/>
    <w:rsid w:val="001014FA"/>
    <w:rsid w:val="00102E63"/>
    <w:rsid w:val="001046E4"/>
    <w:rsid w:val="00106DFF"/>
    <w:rsid w:val="0010756E"/>
    <w:rsid w:val="001122A0"/>
    <w:rsid w:val="0011479C"/>
    <w:rsid w:val="00117A2C"/>
    <w:rsid w:val="00120EF2"/>
    <w:rsid w:val="0012153A"/>
    <w:rsid w:val="00126126"/>
    <w:rsid w:val="0013149D"/>
    <w:rsid w:val="0013287B"/>
    <w:rsid w:val="00134762"/>
    <w:rsid w:val="001349B2"/>
    <w:rsid w:val="00136FB4"/>
    <w:rsid w:val="0014728B"/>
    <w:rsid w:val="0014736A"/>
    <w:rsid w:val="00147F05"/>
    <w:rsid w:val="0015046B"/>
    <w:rsid w:val="00150F2F"/>
    <w:rsid w:val="001510AF"/>
    <w:rsid w:val="001570C2"/>
    <w:rsid w:val="00157C4E"/>
    <w:rsid w:val="00160152"/>
    <w:rsid w:val="00162850"/>
    <w:rsid w:val="00162DE2"/>
    <w:rsid w:val="00171B6F"/>
    <w:rsid w:val="0017396C"/>
    <w:rsid w:val="0017546B"/>
    <w:rsid w:val="001829C9"/>
    <w:rsid w:val="001839F9"/>
    <w:rsid w:val="001913F4"/>
    <w:rsid w:val="001927ED"/>
    <w:rsid w:val="0019360B"/>
    <w:rsid w:val="00193B86"/>
    <w:rsid w:val="00193EFF"/>
    <w:rsid w:val="001A5351"/>
    <w:rsid w:val="001A5F4A"/>
    <w:rsid w:val="001C1F7B"/>
    <w:rsid w:val="001C3EF6"/>
    <w:rsid w:val="001C4F2E"/>
    <w:rsid w:val="001D75F7"/>
    <w:rsid w:val="001E3DE0"/>
    <w:rsid w:val="001E44A4"/>
    <w:rsid w:val="001E5425"/>
    <w:rsid w:val="001F7677"/>
    <w:rsid w:val="00200835"/>
    <w:rsid w:val="002013D3"/>
    <w:rsid w:val="00214723"/>
    <w:rsid w:val="00220889"/>
    <w:rsid w:val="00221DB8"/>
    <w:rsid w:val="00223FF9"/>
    <w:rsid w:val="00231F73"/>
    <w:rsid w:val="00236D9E"/>
    <w:rsid w:val="00241E7C"/>
    <w:rsid w:val="00242C03"/>
    <w:rsid w:val="00246C20"/>
    <w:rsid w:val="0024771F"/>
    <w:rsid w:val="002500C7"/>
    <w:rsid w:val="00255070"/>
    <w:rsid w:val="002561F9"/>
    <w:rsid w:val="00261235"/>
    <w:rsid w:val="002633CE"/>
    <w:rsid w:val="002636FB"/>
    <w:rsid w:val="002666FE"/>
    <w:rsid w:val="002703CA"/>
    <w:rsid w:val="00270F5C"/>
    <w:rsid w:val="0027364C"/>
    <w:rsid w:val="00273A97"/>
    <w:rsid w:val="00274157"/>
    <w:rsid w:val="00274A4F"/>
    <w:rsid w:val="00280F83"/>
    <w:rsid w:val="002822B0"/>
    <w:rsid w:val="002846F7"/>
    <w:rsid w:val="002858BD"/>
    <w:rsid w:val="00285C41"/>
    <w:rsid w:val="0028684D"/>
    <w:rsid w:val="002869D6"/>
    <w:rsid w:val="00291833"/>
    <w:rsid w:val="0029613B"/>
    <w:rsid w:val="002A20ED"/>
    <w:rsid w:val="002A313E"/>
    <w:rsid w:val="002A6737"/>
    <w:rsid w:val="002B469D"/>
    <w:rsid w:val="002B4A35"/>
    <w:rsid w:val="002B6401"/>
    <w:rsid w:val="002C068C"/>
    <w:rsid w:val="002C1120"/>
    <w:rsid w:val="002C5F73"/>
    <w:rsid w:val="002C777E"/>
    <w:rsid w:val="002D0E56"/>
    <w:rsid w:val="002E3025"/>
    <w:rsid w:val="002E3816"/>
    <w:rsid w:val="002E609B"/>
    <w:rsid w:val="00301136"/>
    <w:rsid w:val="003029A3"/>
    <w:rsid w:val="003051FE"/>
    <w:rsid w:val="0031237E"/>
    <w:rsid w:val="003143DC"/>
    <w:rsid w:val="0032035F"/>
    <w:rsid w:val="00321600"/>
    <w:rsid w:val="0032235A"/>
    <w:rsid w:val="00322B55"/>
    <w:rsid w:val="00323AC4"/>
    <w:rsid w:val="0033359B"/>
    <w:rsid w:val="00333C60"/>
    <w:rsid w:val="00334248"/>
    <w:rsid w:val="00336300"/>
    <w:rsid w:val="00340F85"/>
    <w:rsid w:val="00343320"/>
    <w:rsid w:val="003450A6"/>
    <w:rsid w:val="00346C88"/>
    <w:rsid w:val="003515A2"/>
    <w:rsid w:val="00351BB0"/>
    <w:rsid w:val="00354087"/>
    <w:rsid w:val="00360615"/>
    <w:rsid w:val="003613A1"/>
    <w:rsid w:val="003733E5"/>
    <w:rsid w:val="00380CBB"/>
    <w:rsid w:val="003818BD"/>
    <w:rsid w:val="003853D9"/>
    <w:rsid w:val="00385F6F"/>
    <w:rsid w:val="00387AC6"/>
    <w:rsid w:val="00391F91"/>
    <w:rsid w:val="00392602"/>
    <w:rsid w:val="00392DF2"/>
    <w:rsid w:val="003945F5"/>
    <w:rsid w:val="00395215"/>
    <w:rsid w:val="00395F17"/>
    <w:rsid w:val="003969D0"/>
    <w:rsid w:val="003971E4"/>
    <w:rsid w:val="0039765E"/>
    <w:rsid w:val="003A16DA"/>
    <w:rsid w:val="003A32F9"/>
    <w:rsid w:val="003A5603"/>
    <w:rsid w:val="003B34F5"/>
    <w:rsid w:val="003C0251"/>
    <w:rsid w:val="003C1796"/>
    <w:rsid w:val="003C1A92"/>
    <w:rsid w:val="003C3447"/>
    <w:rsid w:val="003C6C56"/>
    <w:rsid w:val="003D157D"/>
    <w:rsid w:val="003D24F0"/>
    <w:rsid w:val="003D3E26"/>
    <w:rsid w:val="003D4946"/>
    <w:rsid w:val="003E03AA"/>
    <w:rsid w:val="003E49EC"/>
    <w:rsid w:val="004002E0"/>
    <w:rsid w:val="0040247B"/>
    <w:rsid w:val="00403468"/>
    <w:rsid w:val="00403AF6"/>
    <w:rsid w:val="004040ED"/>
    <w:rsid w:val="00405FF1"/>
    <w:rsid w:val="00406496"/>
    <w:rsid w:val="0040650D"/>
    <w:rsid w:val="00406596"/>
    <w:rsid w:val="00406F30"/>
    <w:rsid w:val="00410B07"/>
    <w:rsid w:val="004117AA"/>
    <w:rsid w:val="004158F1"/>
    <w:rsid w:val="00420CB0"/>
    <w:rsid w:val="00424154"/>
    <w:rsid w:val="00426D1A"/>
    <w:rsid w:val="004327D4"/>
    <w:rsid w:val="00433ABF"/>
    <w:rsid w:val="00436EC2"/>
    <w:rsid w:val="00437D8C"/>
    <w:rsid w:val="00443939"/>
    <w:rsid w:val="00445BE7"/>
    <w:rsid w:val="00446337"/>
    <w:rsid w:val="00446D01"/>
    <w:rsid w:val="0045245B"/>
    <w:rsid w:val="00453B1D"/>
    <w:rsid w:val="00470B3F"/>
    <w:rsid w:val="00474D18"/>
    <w:rsid w:val="00481959"/>
    <w:rsid w:val="00484B01"/>
    <w:rsid w:val="00495127"/>
    <w:rsid w:val="004A14EA"/>
    <w:rsid w:val="004A4386"/>
    <w:rsid w:val="004B2190"/>
    <w:rsid w:val="004B2FBE"/>
    <w:rsid w:val="004B409F"/>
    <w:rsid w:val="004B6545"/>
    <w:rsid w:val="004B6D88"/>
    <w:rsid w:val="004C7193"/>
    <w:rsid w:val="004D0955"/>
    <w:rsid w:val="004D2C9F"/>
    <w:rsid w:val="004E2521"/>
    <w:rsid w:val="004E3822"/>
    <w:rsid w:val="004E44A4"/>
    <w:rsid w:val="004E4A51"/>
    <w:rsid w:val="004F4CB1"/>
    <w:rsid w:val="004F5723"/>
    <w:rsid w:val="004F740E"/>
    <w:rsid w:val="004F782B"/>
    <w:rsid w:val="0050070C"/>
    <w:rsid w:val="005007A3"/>
    <w:rsid w:val="00503AC3"/>
    <w:rsid w:val="00504910"/>
    <w:rsid w:val="00506259"/>
    <w:rsid w:val="00506E93"/>
    <w:rsid w:val="00506FE6"/>
    <w:rsid w:val="0051228D"/>
    <w:rsid w:val="00520054"/>
    <w:rsid w:val="00523778"/>
    <w:rsid w:val="00525BDB"/>
    <w:rsid w:val="00526FCB"/>
    <w:rsid w:val="005414CD"/>
    <w:rsid w:val="0055072C"/>
    <w:rsid w:val="00561353"/>
    <w:rsid w:val="00563D8C"/>
    <w:rsid w:val="00565629"/>
    <w:rsid w:val="00566768"/>
    <w:rsid w:val="00566859"/>
    <w:rsid w:val="00572FB4"/>
    <w:rsid w:val="00576F53"/>
    <w:rsid w:val="00584DB8"/>
    <w:rsid w:val="00584FA9"/>
    <w:rsid w:val="005858FF"/>
    <w:rsid w:val="005951F4"/>
    <w:rsid w:val="0059622E"/>
    <w:rsid w:val="00597E42"/>
    <w:rsid w:val="005A4A14"/>
    <w:rsid w:val="005A4AE2"/>
    <w:rsid w:val="005A5B95"/>
    <w:rsid w:val="005B05D2"/>
    <w:rsid w:val="005B390F"/>
    <w:rsid w:val="005B4300"/>
    <w:rsid w:val="005C244F"/>
    <w:rsid w:val="005C470A"/>
    <w:rsid w:val="005D4A2E"/>
    <w:rsid w:val="005D5E0F"/>
    <w:rsid w:val="005D640D"/>
    <w:rsid w:val="005D6E30"/>
    <w:rsid w:val="005E06FA"/>
    <w:rsid w:val="005E11D5"/>
    <w:rsid w:val="005E21E0"/>
    <w:rsid w:val="005E3253"/>
    <w:rsid w:val="005E68E9"/>
    <w:rsid w:val="005F2109"/>
    <w:rsid w:val="005F3ABE"/>
    <w:rsid w:val="005F7819"/>
    <w:rsid w:val="005F7A7F"/>
    <w:rsid w:val="0060156C"/>
    <w:rsid w:val="006050C3"/>
    <w:rsid w:val="0060511E"/>
    <w:rsid w:val="00610DE1"/>
    <w:rsid w:val="006148B6"/>
    <w:rsid w:val="00615D7B"/>
    <w:rsid w:val="00625E09"/>
    <w:rsid w:val="00627D0A"/>
    <w:rsid w:val="00631E39"/>
    <w:rsid w:val="006331E2"/>
    <w:rsid w:val="0063413E"/>
    <w:rsid w:val="00640A45"/>
    <w:rsid w:val="0064163E"/>
    <w:rsid w:val="006431A5"/>
    <w:rsid w:val="0064386B"/>
    <w:rsid w:val="00651E39"/>
    <w:rsid w:val="00657F46"/>
    <w:rsid w:val="006620EC"/>
    <w:rsid w:val="00667FAF"/>
    <w:rsid w:val="006719F0"/>
    <w:rsid w:val="00675EF0"/>
    <w:rsid w:val="006761AD"/>
    <w:rsid w:val="006766D6"/>
    <w:rsid w:val="00676D8C"/>
    <w:rsid w:val="00677B68"/>
    <w:rsid w:val="006858BE"/>
    <w:rsid w:val="00686AF0"/>
    <w:rsid w:val="0069390B"/>
    <w:rsid w:val="00693C39"/>
    <w:rsid w:val="006A1470"/>
    <w:rsid w:val="006A2CB2"/>
    <w:rsid w:val="006A37AC"/>
    <w:rsid w:val="006A3B34"/>
    <w:rsid w:val="006A49E4"/>
    <w:rsid w:val="006A49E8"/>
    <w:rsid w:val="006A500D"/>
    <w:rsid w:val="006A67AA"/>
    <w:rsid w:val="006A6BC6"/>
    <w:rsid w:val="006A6D67"/>
    <w:rsid w:val="006B61E1"/>
    <w:rsid w:val="006C0EE8"/>
    <w:rsid w:val="006C42AC"/>
    <w:rsid w:val="006C5912"/>
    <w:rsid w:val="006D1C2F"/>
    <w:rsid w:val="006D42F4"/>
    <w:rsid w:val="006E4055"/>
    <w:rsid w:val="006E5E20"/>
    <w:rsid w:val="006E7B3F"/>
    <w:rsid w:val="006F4342"/>
    <w:rsid w:val="00705D5D"/>
    <w:rsid w:val="00707477"/>
    <w:rsid w:val="00707A4E"/>
    <w:rsid w:val="00707D14"/>
    <w:rsid w:val="00707EFA"/>
    <w:rsid w:val="00713018"/>
    <w:rsid w:val="007161D4"/>
    <w:rsid w:val="00717BFA"/>
    <w:rsid w:val="007224E0"/>
    <w:rsid w:val="00725107"/>
    <w:rsid w:val="00725FD9"/>
    <w:rsid w:val="007313CA"/>
    <w:rsid w:val="00731DAB"/>
    <w:rsid w:val="00734C77"/>
    <w:rsid w:val="00735791"/>
    <w:rsid w:val="00736B2A"/>
    <w:rsid w:val="00747AFC"/>
    <w:rsid w:val="00752020"/>
    <w:rsid w:val="00754828"/>
    <w:rsid w:val="00754829"/>
    <w:rsid w:val="00754E8B"/>
    <w:rsid w:val="0075554E"/>
    <w:rsid w:val="007557AB"/>
    <w:rsid w:val="0076015D"/>
    <w:rsid w:val="00762CAD"/>
    <w:rsid w:val="00765B43"/>
    <w:rsid w:val="007667EB"/>
    <w:rsid w:val="00766C7F"/>
    <w:rsid w:val="007674CA"/>
    <w:rsid w:val="00767F15"/>
    <w:rsid w:val="00770D5A"/>
    <w:rsid w:val="00772AFA"/>
    <w:rsid w:val="0077630B"/>
    <w:rsid w:val="007808E1"/>
    <w:rsid w:val="00782C96"/>
    <w:rsid w:val="0078330A"/>
    <w:rsid w:val="0078345B"/>
    <w:rsid w:val="00783B6B"/>
    <w:rsid w:val="00783B6C"/>
    <w:rsid w:val="00786C44"/>
    <w:rsid w:val="00787177"/>
    <w:rsid w:val="00790D04"/>
    <w:rsid w:val="0079351D"/>
    <w:rsid w:val="00797CA7"/>
    <w:rsid w:val="007A0741"/>
    <w:rsid w:val="007A7CFD"/>
    <w:rsid w:val="007B2046"/>
    <w:rsid w:val="007B3648"/>
    <w:rsid w:val="007B405E"/>
    <w:rsid w:val="007B432E"/>
    <w:rsid w:val="007B4FBF"/>
    <w:rsid w:val="007B78D5"/>
    <w:rsid w:val="007C24C7"/>
    <w:rsid w:val="007C2910"/>
    <w:rsid w:val="007D1063"/>
    <w:rsid w:val="007D23D0"/>
    <w:rsid w:val="007D2F57"/>
    <w:rsid w:val="007D707C"/>
    <w:rsid w:val="007D7AC0"/>
    <w:rsid w:val="007E2C58"/>
    <w:rsid w:val="007E2E7A"/>
    <w:rsid w:val="007E47FC"/>
    <w:rsid w:val="007E6EFA"/>
    <w:rsid w:val="007F06DB"/>
    <w:rsid w:val="007F3C42"/>
    <w:rsid w:val="0080079E"/>
    <w:rsid w:val="008023F2"/>
    <w:rsid w:val="00807A28"/>
    <w:rsid w:val="00816F8D"/>
    <w:rsid w:val="00823CB5"/>
    <w:rsid w:val="00825652"/>
    <w:rsid w:val="0082571B"/>
    <w:rsid w:val="00827A58"/>
    <w:rsid w:val="00831E97"/>
    <w:rsid w:val="00833989"/>
    <w:rsid w:val="00842E69"/>
    <w:rsid w:val="00844ACC"/>
    <w:rsid w:val="00850738"/>
    <w:rsid w:val="008521AC"/>
    <w:rsid w:val="0086570D"/>
    <w:rsid w:val="00874208"/>
    <w:rsid w:val="00880214"/>
    <w:rsid w:val="00881B95"/>
    <w:rsid w:val="00881CE9"/>
    <w:rsid w:val="008822E9"/>
    <w:rsid w:val="008845C3"/>
    <w:rsid w:val="008932A0"/>
    <w:rsid w:val="00893D57"/>
    <w:rsid w:val="008978AE"/>
    <w:rsid w:val="008A49AB"/>
    <w:rsid w:val="008B5092"/>
    <w:rsid w:val="008B519E"/>
    <w:rsid w:val="008C3533"/>
    <w:rsid w:val="008C4479"/>
    <w:rsid w:val="008D2C37"/>
    <w:rsid w:val="008D2CC5"/>
    <w:rsid w:val="008D36D6"/>
    <w:rsid w:val="008D38ED"/>
    <w:rsid w:val="008D6988"/>
    <w:rsid w:val="008E0F56"/>
    <w:rsid w:val="008E7A14"/>
    <w:rsid w:val="008F62BB"/>
    <w:rsid w:val="00901B2E"/>
    <w:rsid w:val="00904A46"/>
    <w:rsid w:val="0091069C"/>
    <w:rsid w:val="00913748"/>
    <w:rsid w:val="00915D02"/>
    <w:rsid w:val="00917450"/>
    <w:rsid w:val="00920ABE"/>
    <w:rsid w:val="0092189E"/>
    <w:rsid w:val="00923159"/>
    <w:rsid w:val="00934B21"/>
    <w:rsid w:val="00937A8D"/>
    <w:rsid w:val="00942534"/>
    <w:rsid w:val="009427C5"/>
    <w:rsid w:val="009507E8"/>
    <w:rsid w:val="009509E8"/>
    <w:rsid w:val="009556E9"/>
    <w:rsid w:val="00956C23"/>
    <w:rsid w:val="00956C8B"/>
    <w:rsid w:val="00970CC7"/>
    <w:rsid w:val="00977A0E"/>
    <w:rsid w:val="0098126C"/>
    <w:rsid w:val="00982BB3"/>
    <w:rsid w:val="00984929"/>
    <w:rsid w:val="0098538F"/>
    <w:rsid w:val="00985B9E"/>
    <w:rsid w:val="009900C5"/>
    <w:rsid w:val="009957ED"/>
    <w:rsid w:val="0099691D"/>
    <w:rsid w:val="00997A78"/>
    <w:rsid w:val="009A5516"/>
    <w:rsid w:val="009A5F8F"/>
    <w:rsid w:val="009C3F9C"/>
    <w:rsid w:val="009C58F9"/>
    <w:rsid w:val="009D1F1E"/>
    <w:rsid w:val="009D4BBE"/>
    <w:rsid w:val="009D4F3E"/>
    <w:rsid w:val="009D5136"/>
    <w:rsid w:val="009E07E5"/>
    <w:rsid w:val="009E28E5"/>
    <w:rsid w:val="009E3593"/>
    <w:rsid w:val="009E533A"/>
    <w:rsid w:val="009E75B2"/>
    <w:rsid w:val="009F0637"/>
    <w:rsid w:val="009F286F"/>
    <w:rsid w:val="00A00136"/>
    <w:rsid w:val="00A02884"/>
    <w:rsid w:val="00A05CA8"/>
    <w:rsid w:val="00A073C4"/>
    <w:rsid w:val="00A07880"/>
    <w:rsid w:val="00A07CAA"/>
    <w:rsid w:val="00A1421C"/>
    <w:rsid w:val="00A23B85"/>
    <w:rsid w:val="00A25F80"/>
    <w:rsid w:val="00A2673F"/>
    <w:rsid w:val="00A27072"/>
    <w:rsid w:val="00A32048"/>
    <w:rsid w:val="00A35BFB"/>
    <w:rsid w:val="00A36147"/>
    <w:rsid w:val="00A379A1"/>
    <w:rsid w:val="00A41009"/>
    <w:rsid w:val="00A437A8"/>
    <w:rsid w:val="00A439C5"/>
    <w:rsid w:val="00A45263"/>
    <w:rsid w:val="00A45BA5"/>
    <w:rsid w:val="00A526DC"/>
    <w:rsid w:val="00A6059F"/>
    <w:rsid w:val="00A6156F"/>
    <w:rsid w:val="00A7116F"/>
    <w:rsid w:val="00A71C67"/>
    <w:rsid w:val="00A729D4"/>
    <w:rsid w:val="00A72C5E"/>
    <w:rsid w:val="00A74E7C"/>
    <w:rsid w:val="00A77B4A"/>
    <w:rsid w:val="00A815CE"/>
    <w:rsid w:val="00A82158"/>
    <w:rsid w:val="00A8428C"/>
    <w:rsid w:val="00A84442"/>
    <w:rsid w:val="00A854E5"/>
    <w:rsid w:val="00A906DA"/>
    <w:rsid w:val="00A9598E"/>
    <w:rsid w:val="00AA4C34"/>
    <w:rsid w:val="00AB5866"/>
    <w:rsid w:val="00AC3C7D"/>
    <w:rsid w:val="00AC64E9"/>
    <w:rsid w:val="00AD0B0F"/>
    <w:rsid w:val="00AD4CAC"/>
    <w:rsid w:val="00AD7DB0"/>
    <w:rsid w:val="00AE5822"/>
    <w:rsid w:val="00AF1CEA"/>
    <w:rsid w:val="00AF263D"/>
    <w:rsid w:val="00AF28FB"/>
    <w:rsid w:val="00B00C6D"/>
    <w:rsid w:val="00B0466E"/>
    <w:rsid w:val="00B06059"/>
    <w:rsid w:val="00B06961"/>
    <w:rsid w:val="00B141EE"/>
    <w:rsid w:val="00B1575F"/>
    <w:rsid w:val="00B210C1"/>
    <w:rsid w:val="00B23501"/>
    <w:rsid w:val="00B23A59"/>
    <w:rsid w:val="00B245F3"/>
    <w:rsid w:val="00B2471A"/>
    <w:rsid w:val="00B30B01"/>
    <w:rsid w:val="00B348D0"/>
    <w:rsid w:val="00B358A7"/>
    <w:rsid w:val="00B36941"/>
    <w:rsid w:val="00B36E32"/>
    <w:rsid w:val="00B37B69"/>
    <w:rsid w:val="00B40160"/>
    <w:rsid w:val="00B4217A"/>
    <w:rsid w:val="00B4366A"/>
    <w:rsid w:val="00B46880"/>
    <w:rsid w:val="00B51367"/>
    <w:rsid w:val="00B53F4A"/>
    <w:rsid w:val="00B55CC3"/>
    <w:rsid w:val="00B57DBF"/>
    <w:rsid w:val="00B629F4"/>
    <w:rsid w:val="00B62BA7"/>
    <w:rsid w:val="00B65EED"/>
    <w:rsid w:val="00B709DD"/>
    <w:rsid w:val="00B775EA"/>
    <w:rsid w:val="00B80F85"/>
    <w:rsid w:val="00B8326D"/>
    <w:rsid w:val="00B844D3"/>
    <w:rsid w:val="00B8729C"/>
    <w:rsid w:val="00B93AD3"/>
    <w:rsid w:val="00B94C90"/>
    <w:rsid w:val="00B95BB8"/>
    <w:rsid w:val="00B96DBC"/>
    <w:rsid w:val="00BA0B27"/>
    <w:rsid w:val="00BA15EF"/>
    <w:rsid w:val="00BA1D6C"/>
    <w:rsid w:val="00BA433A"/>
    <w:rsid w:val="00BA596D"/>
    <w:rsid w:val="00BA608C"/>
    <w:rsid w:val="00BA7FCF"/>
    <w:rsid w:val="00BB035E"/>
    <w:rsid w:val="00BB09E0"/>
    <w:rsid w:val="00BC04A5"/>
    <w:rsid w:val="00BC4F65"/>
    <w:rsid w:val="00BC5CA8"/>
    <w:rsid w:val="00BC6ADE"/>
    <w:rsid w:val="00BC7526"/>
    <w:rsid w:val="00BD66BE"/>
    <w:rsid w:val="00BE1D77"/>
    <w:rsid w:val="00BE38C5"/>
    <w:rsid w:val="00BF2574"/>
    <w:rsid w:val="00BF2A97"/>
    <w:rsid w:val="00BF34E7"/>
    <w:rsid w:val="00BF6A93"/>
    <w:rsid w:val="00BF7585"/>
    <w:rsid w:val="00C00136"/>
    <w:rsid w:val="00C0279B"/>
    <w:rsid w:val="00C055CC"/>
    <w:rsid w:val="00C063DA"/>
    <w:rsid w:val="00C07955"/>
    <w:rsid w:val="00C10BE9"/>
    <w:rsid w:val="00C13619"/>
    <w:rsid w:val="00C16D5A"/>
    <w:rsid w:val="00C203E0"/>
    <w:rsid w:val="00C31381"/>
    <w:rsid w:val="00C32817"/>
    <w:rsid w:val="00C33EDC"/>
    <w:rsid w:val="00C3644E"/>
    <w:rsid w:val="00C3726A"/>
    <w:rsid w:val="00C454E5"/>
    <w:rsid w:val="00C4637F"/>
    <w:rsid w:val="00C47FFB"/>
    <w:rsid w:val="00C57E0E"/>
    <w:rsid w:val="00C60F66"/>
    <w:rsid w:val="00C6405B"/>
    <w:rsid w:val="00C719BA"/>
    <w:rsid w:val="00C77BEC"/>
    <w:rsid w:val="00C77CC0"/>
    <w:rsid w:val="00C83034"/>
    <w:rsid w:val="00C87545"/>
    <w:rsid w:val="00C91E96"/>
    <w:rsid w:val="00C97452"/>
    <w:rsid w:val="00CA1C05"/>
    <w:rsid w:val="00CA3119"/>
    <w:rsid w:val="00CA391C"/>
    <w:rsid w:val="00CA5B40"/>
    <w:rsid w:val="00CA69A0"/>
    <w:rsid w:val="00CB2AB0"/>
    <w:rsid w:val="00CB510B"/>
    <w:rsid w:val="00CB7990"/>
    <w:rsid w:val="00CC07CF"/>
    <w:rsid w:val="00CC0FD2"/>
    <w:rsid w:val="00CC72C9"/>
    <w:rsid w:val="00CC788F"/>
    <w:rsid w:val="00CC7C89"/>
    <w:rsid w:val="00CC7E80"/>
    <w:rsid w:val="00CE0467"/>
    <w:rsid w:val="00CE275B"/>
    <w:rsid w:val="00CE2DC0"/>
    <w:rsid w:val="00CE6861"/>
    <w:rsid w:val="00CE6A67"/>
    <w:rsid w:val="00CE79E7"/>
    <w:rsid w:val="00CF1D8E"/>
    <w:rsid w:val="00CF4400"/>
    <w:rsid w:val="00CF5C38"/>
    <w:rsid w:val="00CF68E5"/>
    <w:rsid w:val="00D003B9"/>
    <w:rsid w:val="00D10307"/>
    <w:rsid w:val="00D1547F"/>
    <w:rsid w:val="00D216CE"/>
    <w:rsid w:val="00D23233"/>
    <w:rsid w:val="00D304C5"/>
    <w:rsid w:val="00D3145C"/>
    <w:rsid w:val="00D351A6"/>
    <w:rsid w:val="00D3631A"/>
    <w:rsid w:val="00D37782"/>
    <w:rsid w:val="00D50636"/>
    <w:rsid w:val="00D507A9"/>
    <w:rsid w:val="00D52F5D"/>
    <w:rsid w:val="00D56522"/>
    <w:rsid w:val="00D60764"/>
    <w:rsid w:val="00D60B06"/>
    <w:rsid w:val="00D62E9A"/>
    <w:rsid w:val="00D63524"/>
    <w:rsid w:val="00D64F82"/>
    <w:rsid w:val="00D70D43"/>
    <w:rsid w:val="00D71A23"/>
    <w:rsid w:val="00D71BDA"/>
    <w:rsid w:val="00D736BE"/>
    <w:rsid w:val="00D84E4D"/>
    <w:rsid w:val="00D851B4"/>
    <w:rsid w:val="00D851CE"/>
    <w:rsid w:val="00D90A7C"/>
    <w:rsid w:val="00DA183A"/>
    <w:rsid w:val="00DB6C6A"/>
    <w:rsid w:val="00DC2305"/>
    <w:rsid w:val="00DC732D"/>
    <w:rsid w:val="00DD03FD"/>
    <w:rsid w:val="00DD1960"/>
    <w:rsid w:val="00DD1F9F"/>
    <w:rsid w:val="00DD3F09"/>
    <w:rsid w:val="00DD5ABD"/>
    <w:rsid w:val="00DD774F"/>
    <w:rsid w:val="00DD7A47"/>
    <w:rsid w:val="00DE2360"/>
    <w:rsid w:val="00DE60F2"/>
    <w:rsid w:val="00DE75A3"/>
    <w:rsid w:val="00DF0520"/>
    <w:rsid w:val="00DF2C0C"/>
    <w:rsid w:val="00DF3ACB"/>
    <w:rsid w:val="00DF4B06"/>
    <w:rsid w:val="00DF4D44"/>
    <w:rsid w:val="00DF6999"/>
    <w:rsid w:val="00E00B6E"/>
    <w:rsid w:val="00E03131"/>
    <w:rsid w:val="00E05457"/>
    <w:rsid w:val="00E07571"/>
    <w:rsid w:val="00E1269C"/>
    <w:rsid w:val="00E128CE"/>
    <w:rsid w:val="00E133DA"/>
    <w:rsid w:val="00E30D69"/>
    <w:rsid w:val="00E334A2"/>
    <w:rsid w:val="00E36D22"/>
    <w:rsid w:val="00E376D6"/>
    <w:rsid w:val="00E44D7B"/>
    <w:rsid w:val="00E51794"/>
    <w:rsid w:val="00E574A3"/>
    <w:rsid w:val="00E64CA9"/>
    <w:rsid w:val="00E669EF"/>
    <w:rsid w:val="00E67B8F"/>
    <w:rsid w:val="00E716FF"/>
    <w:rsid w:val="00E73708"/>
    <w:rsid w:val="00E7403B"/>
    <w:rsid w:val="00E86792"/>
    <w:rsid w:val="00E8713D"/>
    <w:rsid w:val="00E90E49"/>
    <w:rsid w:val="00E9151C"/>
    <w:rsid w:val="00E92B47"/>
    <w:rsid w:val="00E92D18"/>
    <w:rsid w:val="00E92D9F"/>
    <w:rsid w:val="00E95381"/>
    <w:rsid w:val="00E95CE9"/>
    <w:rsid w:val="00E971CC"/>
    <w:rsid w:val="00E97D5D"/>
    <w:rsid w:val="00EA0623"/>
    <w:rsid w:val="00EA355E"/>
    <w:rsid w:val="00EA7209"/>
    <w:rsid w:val="00EB0C23"/>
    <w:rsid w:val="00EB0C64"/>
    <w:rsid w:val="00EB3991"/>
    <w:rsid w:val="00EB42AB"/>
    <w:rsid w:val="00EB564D"/>
    <w:rsid w:val="00EB6361"/>
    <w:rsid w:val="00EC3F17"/>
    <w:rsid w:val="00ED39DD"/>
    <w:rsid w:val="00ED4524"/>
    <w:rsid w:val="00ED61F6"/>
    <w:rsid w:val="00EE338E"/>
    <w:rsid w:val="00EE3D93"/>
    <w:rsid w:val="00EE5C04"/>
    <w:rsid w:val="00EE6C06"/>
    <w:rsid w:val="00EF0F3C"/>
    <w:rsid w:val="00EF113C"/>
    <w:rsid w:val="00EF218D"/>
    <w:rsid w:val="00EF5CFC"/>
    <w:rsid w:val="00EF77EF"/>
    <w:rsid w:val="00F04637"/>
    <w:rsid w:val="00F057FD"/>
    <w:rsid w:val="00F06D25"/>
    <w:rsid w:val="00F10BE1"/>
    <w:rsid w:val="00F11508"/>
    <w:rsid w:val="00F118C8"/>
    <w:rsid w:val="00F12341"/>
    <w:rsid w:val="00F13025"/>
    <w:rsid w:val="00F14A5F"/>
    <w:rsid w:val="00F22806"/>
    <w:rsid w:val="00F23CD6"/>
    <w:rsid w:val="00F25782"/>
    <w:rsid w:val="00F30A76"/>
    <w:rsid w:val="00F33ACA"/>
    <w:rsid w:val="00F40279"/>
    <w:rsid w:val="00F40C2B"/>
    <w:rsid w:val="00F4774D"/>
    <w:rsid w:val="00F478DA"/>
    <w:rsid w:val="00F60526"/>
    <w:rsid w:val="00F629EE"/>
    <w:rsid w:val="00F6586D"/>
    <w:rsid w:val="00F65C55"/>
    <w:rsid w:val="00F67577"/>
    <w:rsid w:val="00F703B5"/>
    <w:rsid w:val="00F71583"/>
    <w:rsid w:val="00F73107"/>
    <w:rsid w:val="00F7434E"/>
    <w:rsid w:val="00F85EDA"/>
    <w:rsid w:val="00F87C83"/>
    <w:rsid w:val="00F91367"/>
    <w:rsid w:val="00F94739"/>
    <w:rsid w:val="00FA1E11"/>
    <w:rsid w:val="00FA3C3E"/>
    <w:rsid w:val="00FA4372"/>
    <w:rsid w:val="00FA5DE6"/>
    <w:rsid w:val="00FA6C75"/>
    <w:rsid w:val="00FC606F"/>
    <w:rsid w:val="00FC692B"/>
    <w:rsid w:val="00FD0CE1"/>
    <w:rsid w:val="00FD0D6E"/>
    <w:rsid w:val="00FE10E2"/>
    <w:rsid w:val="00FE1C7F"/>
    <w:rsid w:val="00FE3084"/>
    <w:rsid w:val="00FE7493"/>
    <w:rsid w:val="00FF0CF7"/>
    <w:rsid w:val="00FF20E7"/>
    <w:rsid w:val="00FF4FEB"/>
    <w:rsid w:val="00FF587A"/>
    <w:rsid w:val="00FF67C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eastAsiaTheme="minorHAnsi" w:hAnsi="Arial" w:cstheme="minorBidi"/>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9691D"/>
    <w:pPr>
      <w:spacing w:after="0" w:line="240" w:lineRule="auto"/>
    </w:pPr>
    <w:rPr>
      <w:rFonts w:eastAsia="Times New Roman" w:cs="Arial"/>
      <w:szCs w:val="20"/>
      <w:lang w:val="en-US"/>
    </w:rPr>
  </w:style>
  <w:style w:type="paragraph" w:styleId="Heading1">
    <w:name w:val="heading 1"/>
    <w:basedOn w:val="Normal"/>
    <w:next w:val="Normal"/>
    <w:link w:val="Heading1Char"/>
    <w:uiPriority w:val="9"/>
    <w:qFormat/>
    <w:rsid w:val="0099691D"/>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9"/>
    <w:qFormat/>
    <w:rsid w:val="0099691D"/>
    <w:pPr>
      <w:keepNext/>
      <w:outlineLvl w:val="1"/>
    </w:pPr>
    <w:rPr>
      <w:b/>
      <w:bCs/>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Signature">
    <w:name w:val="Signature"/>
    <w:basedOn w:val="Normal"/>
    <w:next w:val="Normal"/>
    <w:link w:val="SignatureChar"/>
    <w:uiPriority w:val="99"/>
    <w:rsid w:val="0099691D"/>
    <w:pPr>
      <w:keepNext/>
      <w:spacing w:before="880" w:line="220" w:lineRule="atLeast"/>
    </w:pPr>
    <w:rPr>
      <w:b/>
      <w:bCs/>
      <w:smallCaps/>
      <w:spacing w:val="-5"/>
      <w:lang w:val="en-GB"/>
    </w:rPr>
  </w:style>
  <w:style w:type="character" w:customStyle="1" w:styleId="SignatureChar">
    <w:name w:val="Signature Char"/>
    <w:basedOn w:val="DefaultParagraphFont"/>
    <w:link w:val="Signature"/>
    <w:uiPriority w:val="99"/>
    <w:rsid w:val="0099691D"/>
    <w:rPr>
      <w:rFonts w:eastAsia="Times New Roman" w:cs="Arial"/>
      <w:b/>
      <w:bCs/>
      <w:smallCaps/>
      <w:spacing w:val="-5"/>
      <w:szCs w:val="20"/>
    </w:rPr>
  </w:style>
  <w:style w:type="character" w:customStyle="1" w:styleId="Heading2Char">
    <w:name w:val="Heading 2 Char"/>
    <w:basedOn w:val="DefaultParagraphFont"/>
    <w:link w:val="Heading2"/>
    <w:uiPriority w:val="9"/>
    <w:rsid w:val="0099691D"/>
    <w:rPr>
      <w:rFonts w:eastAsia="Times New Roman" w:cs="Arial"/>
      <w:b/>
      <w:bCs/>
      <w:szCs w:val="20"/>
      <w:u w:val="single"/>
      <w:lang w:val="en-US"/>
    </w:rPr>
  </w:style>
  <w:style w:type="character" w:customStyle="1" w:styleId="Heading1Char">
    <w:name w:val="Heading 1 Char"/>
    <w:basedOn w:val="DefaultParagraphFont"/>
    <w:link w:val="Heading1"/>
    <w:uiPriority w:val="9"/>
    <w:rsid w:val="0099691D"/>
    <w:rPr>
      <w:rFonts w:asciiTheme="majorHAnsi" w:eastAsiaTheme="majorEastAsia" w:hAnsiTheme="majorHAnsi" w:cstheme="majorBidi"/>
      <w:b/>
      <w:bCs/>
      <w:color w:val="365F91" w:themeColor="accent1" w:themeShade="BF"/>
      <w:sz w:val="28"/>
      <w:szCs w:val="28"/>
      <w:lang w:val="en-US"/>
    </w:rPr>
  </w:style>
  <w:style w:type="paragraph" w:styleId="Footer">
    <w:name w:val="footer"/>
    <w:basedOn w:val="Normal"/>
    <w:link w:val="FooterChar"/>
    <w:uiPriority w:val="99"/>
    <w:rsid w:val="000A5509"/>
    <w:pPr>
      <w:tabs>
        <w:tab w:val="center" w:pos="4153"/>
        <w:tab w:val="right" w:pos="8306"/>
      </w:tabs>
    </w:pPr>
  </w:style>
  <w:style w:type="character" w:customStyle="1" w:styleId="FooterChar">
    <w:name w:val="Footer Char"/>
    <w:basedOn w:val="DefaultParagraphFont"/>
    <w:link w:val="Footer"/>
    <w:uiPriority w:val="99"/>
    <w:rsid w:val="000A5509"/>
    <w:rPr>
      <w:rFonts w:eastAsia="Times New Roman" w:cs="Arial"/>
      <w:szCs w:val="20"/>
      <w:lang w:val="en-US"/>
    </w:rPr>
  </w:style>
  <w:style w:type="paragraph" w:customStyle="1" w:styleId="TABLECONTENT">
    <w:name w:val="TABLE CONTENT"/>
    <w:basedOn w:val="Normal"/>
    <w:uiPriority w:val="99"/>
    <w:rsid w:val="000A5509"/>
    <w:pPr>
      <w:spacing w:before="120" w:after="12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w:eastAsiaTheme="minorHAnsi" w:hAnsi="Arial" w:cstheme="minorBidi"/>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9691D"/>
    <w:pPr>
      <w:spacing w:after="0" w:line="240" w:lineRule="auto"/>
    </w:pPr>
    <w:rPr>
      <w:rFonts w:eastAsia="Times New Roman" w:cs="Arial"/>
      <w:szCs w:val="20"/>
      <w:lang w:val="en-US"/>
    </w:rPr>
  </w:style>
  <w:style w:type="paragraph" w:styleId="Heading1">
    <w:name w:val="heading 1"/>
    <w:basedOn w:val="Normal"/>
    <w:next w:val="Normal"/>
    <w:link w:val="Heading1Char"/>
    <w:uiPriority w:val="9"/>
    <w:qFormat/>
    <w:rsid w:val="0099691D"/>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9"/>
    <w:qFormat/>
    <w:rsid w:val="0099691D"/>
    <w:pPr>
      <w:keepNext/>
      <w:outlineLvl w:val="1"/>
    </w:pPr>
    <w:rPr>
      <w:b/>
      <w:bCs/>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Signature">
    <w:name w:val="Signature"/>
    <w:basedOn w:val="Normal"/>
    <w:next w:val="Normal"/>
    <w:link w:val="SignatureChar"/>
    <w:uiPriority w:val="99"/>
    <w:rsid w:val="0099691D"/>
    <w:pPr>
      <w:keepNext/>
      <w:spacing w:before="880" w:line="220" w:lineRule="atLeast"/>
    </w:pPr>
    <w:rPr>
      <w:b/>
      <w:bCs/>
      <w:smallCaps/>
      <w:spacing w:val="-5"/>
      <w:lang w:val="en-GB"/>
    </w:rPr>
  </w:style>
  <w:style w:type="character" w:customStyle="1" w:styleId="SignatureChar">
    <w:name w:val="Signature Char"/>
    <w:basedOn w:val="DefaultParagraphFont"/>
    <w:link w:val="Signature"/>
    <w:uiPriority w:val="99"/>
    <w:rsid w:val="0099691D"/>
    <w:rPr>
      <w:rFonts w:eastAsia="Times New Roman" w:cs="Arial"/>
      <w:b/>
      <w:bCs/>
      <w:smallCaps/>
      <w:spacing w:val="-5"/>
      <w:szCs w:val="20"/>
    </w:rPr>
  </w:style>
  <w:style w:type="character" w:customStyle="1" w:styleId="Heading2Char">
    <w:name w:val="Heading 2 Char"/>
    <w:basedOn w:val="DefaultParagraphFont"/>
    <w:link w:val="Heading2"/>
    <w:uiPriority w:val="9"/>
    <w:rsid w:val="0099691D"/>
    <w:rPr>
      <w:rFonts w:eastAsia="Times New Roman" w:cs="Arial"/>
      <w:b/>
      <w:bCs/>
      <w:szCs w:val="20"/>
      <w:u w:val="single"/>
      <w:lang w:val="en-US"/>
    </w:rPr>
  </w:style>
  <w:style w:type="character" w:customStyle="1" w:styleId="Heading1Char">
    <w:name w:val="Heading 1 Char"/>
    <w:basedOn w:val="DefaultParagraphFont"/>
    <w:link w:val="Heading1"/>
    <w:uiPriority w:val="9"/>
    <w:rsid w:val="0099691D"/>
    <w:rPr>
      <w:rFonts w:asciiTheme="majorHAnsi" w:eastAsiaTheme="majorEastAsia" w:hAnsiTheme="majorHAnsi" w:cstheme="majorBidi"/>
      <w:b/>
      <w:bCs/>
      <w:color w:val="365F91" w:themeColor="accent1" w:themeShade="BF"/>
      <w:sz w:val="28"/>
      <w:szCs w:val="28"/>
      <w:lang w:val="en-US"/>
    </w:rPr>
  </w:style>
  <w:style w:type="paragraph" w:styleId="Footer">
    <w:name w:val="footer"/>
    <w:basedOn w:val="Normal"/>
    <w:link w:val="FooterChar"/>
    <w:uiPriority w:val="99"/>
    <w:rsid w:val="000A5509"/>
    <w:pPr>
      <w:tabs>
        <w:tab w:val="center" w:pos="4153"/>
        <w:tab w:val="right" w:pos="8306"/>
      </w:tabs>
    </w:pPr>
  </w:style>
  <w:style w:type="character" w:customStyle="1" w:styleId="FooterChar">
    <w:name w:val="Footer Char"/>
    <w:basedOn w:val="DefaultParagraphFont"/>
    <w:link w:val="Footer"/>
    <w:uiPriority w:val="99"/>
    <w:rsid w:val="000A5509"/>
    <w:rPr>
      <w:rFonts w:eastAsia="Times New Roman" w:cs="Arial"/>
      <w:szCs w:val="20"/>
      <w:lang w:val="en-US"/>
    </w:rPr>
  </w:style>
  <w:style w:type="paragraph" w:customStyle="1" w:styleId="TABLECONTENT">
    <w:name w:val="TABLE CONTENT"/>
    <w:basedOn w:val="Normal"/>
    <w:uiPriority w:val="99"/>
    <w:rsid w:val="000A5509"/>
    <w:pPr>
      <w:spacing w:before="120" w:after="1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63046197">
      <w:bodyDiv w:val="1"/>
      <w:marLeft w:val="0"/>
      <w:marRight w:val="0"/>
      <w:marTop w:val="0"/>
      <w:marBottom w:val="0"/>
      <w:divBdr>
        <w:top w:val="none" w:sz="0" w:space="0" w:color="auto"/>
        <w:left w:val="none" w:sz="0" w:space="0" w:color="auto"/>
        <w:bottom w:val="none" w:sz="0" w:space="0" w:color="auto"/>
        <w:right w:val="none" w:sz="0" w:space="0" w:color="auto"/>
      </w:divBdr>
    </w:div>
    <w:div w:id="14146661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png"/><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image" Target="media/image2.jpeg"/><Relationship Id="rId5" Type="http://schemas.openxmlformats.org/officeDocument/2006/relationships/image" Target="media/image1.png"/><Relationship Id="rId10" Type="http://schemas.microsoft.com/office/2011/relationships/people" Target="people.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74</TotalTime>
  <Pages>4</Pages>
  <Words>1380</Words>
  <Characters>7868</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UrbanVision Partnership Ltd</Company>
  <LinksUpToDate>false</LinksUpToDate>
  <CharactersWithSpaces>9230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Blythe Smith</dc:creator>
  <cp:lastModifiedBy>Pia Jarvinen</cp:lastModifiedBy>
  <cp:revision>6</cp:revision>
  <dcterms:created xsi:type="dcterms:W3CDTF">2018-08-10T09:21:00Z</dcterms:created>
  <dcterms:modified xsi:type="dcterms:W3CDTF">2018-08-13T12:42:00Z</dcterms:modified>
</cp:coreProperties>
</file>