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FFC" w:rsidRDefault="00741FFC" w:rsidP="00741FFC">
      <w:pPr>
        <w:rPr>
          <w:b/>
          <w:bCs/>
          <w:sz w:val="28"/>
          <w:szCs w:val="28"/>
          <w:lang w:val="en-GB"/>
        </w:rPr>
      </w:pPr>
      <w:r>
        <w:rPr>
          <w:b/>
          <w:bCs/>
          <w:sz w:val="28"/>
          <w:szCs w:val="28"/>
          <w:lang w:val="en-GB"/>
        </w:rPr>
        <w:t>DELEGATED DECISION RECORD</w:t>
      </w:r>
      <w:r>
        <w:rPr>
          <w:b/>
          <w:bCs/>
          <w:sz w:val="28"/>
          <w:szCs w:val="28"/>
          <w:lang w:val="en-GB"/>
        </w:rPr>
        <w:tab/>
        <w:t>REF: 20/76448/TPO</w:t>
      </w:r>
    </w:p>
    <w:p w:rsidR="00741FFC" w:rsidRDefault="00741FFC" w:rsidP="00741FFC">
      <w:pPr>
        <w:rPr>
          <w:lang w:val="en-GB"/>
        </w:rPr>
      </w:pPr>
    </w:p>
    <w:p w:rsidR="00741FFC" w:rsidRDefault="00741FFC" w:rsidP="00741FFC">
      <w:pPr>
        <w:rPr>
          <w:b/>
          <w:bCs/>
          <w:lang w:val="en-GB"/>
        </w:rPr>
      </w:pPr>
      <w:r>
        <w:rPr>
          <w:b/>
          <w:bCs/>
          <w:lang w:val="en-GB"/>
        </w:rPr>
        <w:t>Address:</w:t>
      </w:r>
      <w:r>
        <w:rPr>
          <w:b/>
          <w:bCs/>
          <w:lang w:val="en-GB"/>
        </w:rPr>
        <w:tab/>
        <w:t>12 Park Lane, Salford, M7 4HT</w:t>
      </w:r>
    </w:p>
    <w:p w:rsidR="00741FFC" w:rsidRDefault="00741FFC" w:rsidP="00741FFC">
      <w:pPr>
        <w:rPr>
          <w:b/>
          <w:bCs/>
          <w:lang w:val="en-GB"/>
        </w:rPr>
      </w:pPr>
      <w:r>
        <w:rPr>
          <w:b/>
          <w:bCs/>
          <w:lang w:val="en-GB"/>
        </w:rPr>
        <w:t>Proposal:</w:t>
      </w:r>
      <w:r>
        <w:rPr>
          <w:b/>
          <w:bCs/>
          <w:lang w:val="en-GB"/>
        </w:rPr>
        <w:tab/>
        <w:t>Crown lift to 5m from the ground level and 20% crown thin one beech (T1).</w:t>
      </w:r>
    </w:p>
    <w:p w:rsidR="00741FFC" w:rsidRDefault="00741FFC" w:rsidP="00741FFC">
      <w:pPr>
        <w:pStyle w:val="Signature"/>
        <w:keepNext w:val="0"/>
        <w:pBdr>
          <w:bottom w:val="single" w:sz="4" w:space="1" w:color="auto"/>
        </w:pBdr>
        <w:spacing w:before="0" w:line="240" w:lineRule="auto"/>
        <w:rPr>
          <w:smallCaps w:val="0"/>
          <w:spacing w:val="0"/>
        </w:rPr>
      </w:pPr>
    </w:p>
    <w:p w:rsidR="00772470" w:rsidRDefault="00772470" w:rsidP="00741FFC">
      <w:pPr>
        <w:rPr>
          <w:b/>
          <w:bCs/>
          <w:lang w:val="en-GB"/>
        </w:rPr>
      </w:pPr>
    </w:p>
    <w:p w:rsidR="00741FFC" w:rsidRDefault="003F4437" w:rsidP="00741FFC">
      <w:pPr>
        <w:rPr>
          <w:b/>
          <w:bCs/>
          <w:lang w:val="en-GB"/>
        </w:rPr>
      </w:pPr>
      <w:r>
        <w:rPr>
          <w:b/>
          <w:bCs/>
          <w:lang w:val="en-GB"/>
        </w:rPr>
        <w:t xml:space="preserve">Reason for delay beyond stat deadline and </w:t>
      </w:r>
      <w:proofErr w:type="spellStart"/>
      <w:r>
        <w:rPr>
          <w:b/>
          <w:bCs/>
          <w:lang w:val="en-GB"/>
        </w:rPr>
        <w:t>EoT</w:t>
      </w:r>
      <w:proofErr w:type="spellEnd"/>
      <w:r w:rsidR="00741FFC">
        <w:rPr>
          <w:b/>
          <w:bCs/>
          <w:lang w:val="en-GB"/>
        </w:rPr>
        <w:t>:</w:t>
      </w:r>
      <w:r w:rsidR="00741FFC">
        <w:rPr>
          <w:b/>
          <w:bCs/>
          <w:lang w:val="en-GB"/>
        </w:rPr>
        <w:tab/>
      </w:r>
      <w:r w:rsidR="0045761C">
        <w:rPr>
          <w:b/>
          <w:bCs/>
          <w:lang w:val="en-GB"/>
        </w:rPr>
        <w:t>n/a</w:t>
      </w:r>
    </w:p>
    <w:p w:rsidR="00772470" w:rsidRPr="00772470" w:rsidRDefault="00772470" w:rsidP="00741FFC">
      <w:pPr>
        <w:pBdr>
          <w:bottom w:val="single" w:sz="4" w:space="1" w:color="auto"/>
        </w:pBdr>
        <w:rPr>
          <w:b/>
          <w:bCs/>
          <w:lang w:val="en-GB"/>
        </w:rPr>
      </w:pPr>
    </w:p>
    <w:p w:rsidR="00741FFC" w:rsidRDefault="00741FFC" w:rsidP="00741FFC">
      <w:pPr>
        <w:rPr>
          <w:lang w:val="en-GB"/>
        </w:rPr>
      </w:pPr>
    </w:p>
    <w:p w:rsidR="00741FFC" w:rsidRDefault="00741FFC" w:rsidP="00741FFC">
      <w:pPr>
        <w:rPr>
          <w:lang w:val="en-GB"/>
        </w:rPr>
      </w:pPr>
      <w:r>
        <w:rPr>
          <w:b/>
          <w:u w:val="single"/>
          <w:lang w:val="en-GB"/>
        </w:rPr>
        <w:t xml:space="preserve">Description of Site and Surrounding Area </w:t>
      </w:r>
    </w:p>
    <w:p w:rsidR="00741FFC" w:rsidRDefault="00741FFC" w:rsidP="00741FFC">
      <w:pPr>
        <w:rPr>
          <w:lang w:val="en-GB"/>
        </w:rPr>
      </w:pPr>
    </w:p>
    <w:p w:rsidR="002E7539" w:rsidRDefault="002E7539" w:rsidP="002E7539">
      <w:pPr>
        <w:rPr>
          <w:lang w:val="en-GB"/>
        </w:rPr>
      </w:pPr>
      <w:r>
        <w:rPr>
          <w:lang w:val="en-GB"/>
        </w:rPr>
        <w:t>This application refers to one beech tree (T1) located at 12 Park Lane Salford 7, which is a detached dwelling house in a predominantly residential area. Tree preservation order (TPO) (No.508) 2013 protects the beech tree (T1) and many other trees on the site.</w:t>
      </w:r>
    </w:p>
    <w:p w:rsidR="00741FFC" w:rsidRDefault="00741FFC" w:rsidP="00741FFC">
      <w:pPr>
        <w:rPr>
          <w:lang w:val="en-GB"/>
        </w:rPr>
      </w:pPr>
    </w:p>
    <w:p w:rsidR="00741FFC" w:rsidRDefault="00741FFC" w:rsidP="00741FFC">
      <w:pPr>
        <w:rPr>
          <w:b/>
          <w:u w:val="single"/>
          <w:lang w:val="en-GB"/>
        </w:rPr>
      </w:pPr>
      <w:r>
        <w:rPr>
          <w:b/>
          <w:u w:val="single"/>
          <w:lang w:val="en-GB"/>
        </w:rPr>
        <w:t xml:space="preserve">Description of Proposal </w:t>
      </w:r>
    </w:p>
    <w:p w:rsidR="00F26CEE" w:rsidRDefault="00F26CEE" w:rsidP="00741FFC">
      <w:pPr>
        <w:rPr>
          <w:b/>
          <w:u w:val="single"/>
          <w:lang w:val="en-GB"/>
        </w:rPr>
      </w:pPr>
    </w:p>
    <w:p w:rsidR="00F26CEE" w:rsidRPr="00F26CEE" w:rsidRDefault="00F26CEE" w:rsidP="00741FFC">
      <w:pPr>
        <w:rPr>
          <w:lang w:val="en-GB"/>
        </w:rPr>
      </w:pPr>
      <w:r>
        <w:rPr>
          <w:lang w:val="en-GB"/>
        </w:rPr>
        <w:t xml:space="preserve">Originally the application proposed to remove deadwood from the beech tree (T1). </w:t>
      </w:r>
      <w:r w:rsidRPr="00F26CEE">
        <w:rPr>
          <w:lang w:val="en-GB"/>
        </w:rPr>
        <w:t>The removal of deadwood is an exemption under the Town and Country Planning (Tree Preservation) (England) Regulations 2012 and therefore does not require permission.</w:t>
      </w:r>
      <w:r>
        <w:rPr>
          <w:lang w:val="en-GB"/>
        </w:rPr>
        <w:t xml:space="preserve"> The proposal description has been amended to reflect this and an informative has been added.</w:t>
      </w:r>
    </w:p>
    <w:p w:rsidR="002E7539" w:rsidRDefault="002E7539" w:rsidP="00741FFC">
      <w:pPr>
        <w:rPr>
          <w:b/>
          <w:u w:val="single"/>
          <w:lang w:val="en-GB"/>
        </w:rPr>
      </w:pPr>
    </w:p>
    <w:p w:rsidR="002E7539" w:rsidRDefault="002E7539" w:rsidP="00741FFC">
      <w:pPr>
        <w:rPr>
          <w:lang w:val="en-GB"/>
        </w:rPr>
      </w:pPr>
      <w:r>
        <w:rPr>
          <w:lang w:val="en-GB"/>
        </w:rPr>
        <w:t>Tabulated below are the works proposed:</w:t>
      </w:r>
    </w:p>
    <w:p w:rsidR="002E7539" w:rsidRDefault="002E7539" w:rsidP="00741FFC">
      <w:pPr>
        <w:rPr>
          <w:lang w:val="en-GB"/>
        </w:rPr>
      </w:pPr>
    </w:p>
    <w:tbl>
      <w:tblPr>
        <w:tblW w:w="8950" w:type="dxa"/>
        <w:jc w:val="cente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4A0" w:firstRow="1" w:lastRow="0" w:firstColumn="1" w:lastColumn="0" w:noHBand="0" w:noVBand="1"/>
      </w:tblPr>
      <w:tblGrid>
        <w:gridCol w:w="1563"/>
        <w:gridCol w:w="1027"/>
        <w:gridCol w:w="4675"/>
        <w:gridCol w:w="1685"/>
      </w:tblGrid>
      <w:tr w:rsidR="002E7539" w:rsidRPr="002E7539" w:rsidTr="00E9632A">
        <w:trPr>
          <w:jc w:val="center"/>
        </w:trPr>
        <w:tc>
          <w:tcPr>
            <w:tcW w:w="1563" w:type="dxa"/>
            <w:tcBorders>
              <w:top w:val="double" w:sz="6" w:space="0" w:color="000000"/>
            </w:tcBorders>
          </w:tcPr>
          <w:p w:rsidR="002E7539" w:rsidRPr="002E7539" w:rsidRDefault="002E7539" w:rsidP="002E7539">
            <w:pPr>
              <w:jc w:val="center"/>
              <w:rPr>
                <w:b/>
                <w:caps/>
                <w:sz w:val="18"/>
                <w:szCs w:val="18"/>
                <w:lang w:val="en-GB"/>
              </w:rPr>
            </w:pPr>
            <w:r w:rsidRPr="002E7539">
              <w:rPr>
                <w:b/>
                <w:caps/>
                <w:sz w:val="18"/>
                <w:szCs w:val="18"/>
                <w:lang w:val="en-GB"/>
              </w:rPr>
              <w:t>Application Tree No.</w:t>
            </w:r>
          </w:p>
        </w:tc>
        <w:tc>
          <w:tcPr>
            <w:tcW w:w="0" w:type="auto"/>
            <w:tcBorders>
              <w:top w:val="double" w:sz="6" w:space="0" w:color="000000"/>
            </w:tcBorders>
          </w:tcPr>
          <w:p w:rsidR="002E7539" w:rsidRPr="002E7539" w:rsidRDefault="002E7539" w:rsidP="002E7539">
            <w:pPr>
              <w:jc w:val="center"/>
              <w:rPr>
                <w:b/>
                <w:caps/>
                <w:sz w:val="18"/>
                <w:szCs w:val="18"/>
                <w:lang w:val="en-GB"/>
              </w:rPr>
            </w:pPr>
            <w:r w:rsidRPr="002E7539">
              <w:rPr>
                <w:b/>
                <w:caps/>
                <w:sz w:val="18"/>
                <w:szCs w:val="18"/>
                <w:lang w:val="en-GB"/>
              </w:rPr>
              <w:t>Species</w:t>
            </w:r>
          </w:p>
        </w:tc>
        <w:tc>
          <w:tcPr>
            <w:tcW w:w="4675" w:type="dxa"/>
            <w:tcBorders>
              <w:top w:val="double" w:sz="6" w:space="0" w:color="000000"/>
            </w:tcBorders>
          </w:tcPr>
          <w:p w:rsidR="002E7539" w:rsidRPr="002E7539" w:rsidRDefault="002E7539" w:rsidP="002E7539">
            <w:pPr>
              <w:jc w:val="center"/>
              <w:rPr>
                <w:b/>
                <w:caps/>
                <w:sz w:val="18"/>
                <w:szCs w:val="18"/>
                <w:lang w:val="en-GB"/>
              </w:rPr>
            </w:pPr>
            <w:r w:rsidRPr="002E7539">
              <w:rPr>
                <w:b/>
                <w:caps/>
                <w:sz w:val="18"/>
                <w:szCs w:val="18"/>
                <w:lang w:val="en-GB"/>
              </w:rPr>
              <w:t>Proposed Works</w:t>
            </w:r>
          </w:p>
        </w:tc>
        <w:tc>
          <w:tcPr>
            <w:tcW w:w="1685" w:type="dxa"/>
            <w:tcBorders>
              <w:top w:val="double" w:sz="6" w:space="0" w:color="000000"/>
            </w:tcBorders>
          </w:tcPr>
          <w:p w:rsidR="002E7539" w:rsidRPr="002E7539" w:rsidRDefault="002E7539" w:rsidP="002E7539">
            <w:pPr>
              <w:jc w:val="center"/>
              <w:rPr>
                <w:b/>
                <w:caps/>
                <w:sz w:val="18"/>
                <w:szCs w:val="18"/>
                <w:lang w:val="en-GB"/>
              </w:rPr>
            </w:pPr>
            <w:r w:rsidRPr="002E7539">
              <w:rPr>
                <w:b/>
                <w:caps/>
                <w:sz w:val="18"/>
                <w:szCs w:val="18"/>
                <w:lang w:val="en-GB"/>
              </w:rPr>
              <w:t>Reason</w:t>
            </w:r>
          </w:p>
        </w:tc>
      </w:tr>
      <w:tr w:rsidR="002E7539" w:rsidRPr="002E7539" w:rsidTr="00E9632A">
        <w:trPr>
          <w:jc w:val="center"/>
        </w:trPr>
        <w:tc>
          <w:tcPr>
            <w:tcW w:w="1563" w:type="dxa"/>
            <w:tcBorders>
              <w:bottom w:val="double" w:sz="6" w:space="0" w:color="000000"/>
            </w:tcBorders>
          </w:tcPr>
          <w:p w:rsidR="002E7539" w:rsidRPr="002E7539" w:rsidRDefault="002E7539" w:rsidP="002E7539">
            <w:pPr>
              <w:jc w:val="center"/>
              <w:rPr>
                <w:lang w:val="en-GB"/>
              </w:rPr>
            </w:pPr>
            <w:r w:rsidRPr="002E7539">
              <w:rPr>
                <w:lang w:val="en-GB"/>
              </w:rPr>
              <w:t>T1</w:t>
            </w:r>
          </w:p>
        </w:tc>
        <w:tc>
          <w:tcPr>
            <w:tcW w:w="0" w:type="auto"/>
            <w:tcBorders>
              <w:bottom w:val="double" w:sz="6" w:space="0" w:color="000000"/>
            </w:tcBorders>
          </w:tcPr>
          <w:p w:rsidR="002E7539" w:rsidRPr="002E7539" w:rsidRDefault="002E7539" w:rsidP="002E7539">
            <w:pPr>
              <w:jc w:val="center"/>
              <w:rPr>
                <w:lang w:val="en-GB"/>
              </w:rPr>
            </w:pPr>
            <w:r>
              <w:rPr>
                <w:lang w:val="en-GB"/>
              </w:rPr>
              <w:t>b</w:t>
            </w:r>
            <w:r w:rsidRPr="002E7539">
              <w:rPr>
                <w:lang w:val="en-GB"/>
              </w:rPr>
              <w:t>eech</w:t>
            </w:r>
          </w:p>
        </w:tc>
        <w:tc>
          <w:tcPr>
            <w:tcW w:w="4675" w:type="dxa"/>
            <w:tcBorders>
              <w:bottom w:val="double" w:sz="6" w:space="0" w:color="000000"/>
            </w:tcBorders>
          </w:tcPr>
          <w:p w:rsidR="002E7539" w:rsidRPr="002E7539" w:rsidRDefault="002E7539" w:rsidP="002E7539">
            <w:pPr>
              <w:jc w:val="center"/>
              <w:rPr>
                <w:lang w:val="en-GB"/>
              </w:rPr>
            </w:pPr>
            <w:r w:rsidRPr="002E7539">
              <w:rPr>
                <w:lang w:val="en-GB"/>
              </w:rPr>
              <w:t>Crown lift to 5m above existing ground levels; crown thin by 20%</w:t>
            </w:r>
          </w:p>
        </w:tc>
        <w:tc>
          <w:tcPr>
            <w:tcW w:w="1685" w:type="dxa"/>
            <w:tcBorders>
              <w:bottom w:val="double" w:sz="6" w:space="0" w:color="000000"/>
            </w:tcBorders>
          </w:tcPr>
          <w:p w:rsidR="002E7539" w:rsidRPr="002E7539" w:rsidRDefault="002E7539" w:rsidP="002E7539">
            <w:pPr>
              <w:jc w:val="center"/>
              <w:rPr>
                <w:lang w:val="en-GB"/>
              </w:rPr>
            </w:pPr>
            <w:r w:rsidRPr="002E7539">
              <w:rPr>
                <w:lang w:val="en-GB"/>
              </w:rPr>
              <w:t>Abate nuisance</w:t>
            </w:r>
          </w:p>
        </w:tc>
      </w:tr>
    </w:tbl>
    <w:p w:rsidR="00741FFC" w:rsidRDefault="00741FFC" w:rsidP="00741FFC">
      <w:pPr>
        <w:rPr>
          <w:lang w:val="en-GB"/>
        </w:rPr>
      </w:pPr>
    </w:p>
    <w:p w:rsidR="00741FFC" w:rsidRDefault="00741FFC" w:rsidP="00741FFC">
      <w:pPr>
        <w:pStyle w:val="Heading2"/>
        <w:rPr>
          <w:lang w:val="en-GB"/>
        </w:rPr>
      </w:pPr>
      <w:r>
        <w:rPr>
          <w:lang w:val="en-GB"/>
        </w:rPr>
        <w:t>Publicity</w:t>
      </w:r>
    </w:p>
    <w:p w:rsidR="00741FFC" w:rsidRDefault="00741FFC" w:rsidP="00741FFC">
      <w:pPr>
        <w:rPr>
          <w:lang w:val="en-GB"/>
        </w:rPr>
      </w:pPr>
      <w:r>
        <w:rPr>
          <w:lang w:val="en-GB"/>
        </w:rPr>
        <w:t>Earliest Decision Date: 16 December 2020</w:t>
      </w:r>
    </w:p>
    <w:p w:rsidR="00741FFC" w:rsidRPr="00741FFC" w:rsidRDefault="00741FFC" w:rsidP="00741FFC">
      <w:r w:rsidRPr="00741FFC">
        <w:t xml:space="preserve">Revised Expiry Date:  No extension agreed  </w:t>
      </w:r>
    </w:p>
    <w:p w:rsidR="00741FFC" w:rsidRDefault="00741FFC" w:rsidP="00741FFC">
      <w:pPr>
        <w:rPr>
          <w:lang w:val="en-GB"/>
        </w:rPr>
      </w:pPr>
    </w:p>
    <w:p w:rsidR="00741FFC" w:rsidRDefault="00741FFC" w:rsidP="00741FFC">
      <w:pPr>
        <w:rPr>
          <w:lang w:val="en-GB"/>
        </w:rPr>
      </w:pPr>
      <w:r>
        <w:rPr>
          <w:b/>
          <w:bCs/>
          <w:lang w:val="en-GB"/>
        </w:rPr>
        <w:t>Site Notice:</w:t>
      </w:r>
      <w:r>
        <w:rPr>
          <w:lang w:val="en-GB"/>
        </w:rPr>
        <w:t xml:space="preserve"> Not Applicable</w:t>
      </w:r>
      <w:r>
        <w:rPr>
          <w:lang w:val="en-GB"/>
        </w:rPr>
        <w:tab/>
      </w:r>
    </w:p>
    <w:p w:rsidR="00741FFC" w:rsidRDefault="00741FFC" w:rsidP="00741FFC">
      <w:pPr>
        <w:rPr>
          <w:lang w:val="en-GB"/>
        </w:rPr>
      </w:pPr>
      <w:r>
        <w:rPr>
          <w:b/>
          <w:bCs/>
          <w:lang w:val="en-GB"/>
        </w:rPr>
        <w:t>Reason:</w:t>
      </w:r>
      <w:r>
        <w:rPr>
          <w:lang w:val="en-GB"/>
        </w:rPr>
        <w:t xml:space="preserve"> </w:t>
      </w:r>
    </w:p>
    <w:p w:rsidR="00741FFC" w:rsidRDefault="00741FFC" w:rsidP="00741FFC">
      <w:pPr>
        <w:rPr>
          <w:lang w:val="en-GB"/>
        </w:rPr>
      </w:pPr>
    </w:p>
    <w:p w:rsidR="00741FFC" w:rsidRDefault="00741FFC" w:rsidP="00741FFC">
      <w:pPr>
        <w:rPr>
          <w:lang w:val="en-GB"/>
        </w:rPr>
      </w:pPr>
      <w:r>
        <w:rPr>
          <w:b/>
          <w:bCs/>
          <w:lang w:val="en-GB"/>
        </w:rPr>
        <w:t>Press Advert:</w:t>
      </w:r>
      <w:r>
        <w:rPr>
          <w:lang w:val="en-GB"/>
        </w:rPr>
        <w:t xml:space="preserve"> Not Applicable</w:t>
      </w:r>
      <w:r>
        <w:rPr>
          <w:lang w:val="en-GB"/>
        </w:rPr>
        <w:tab/>
      </w:r>
    </w:p>
    <w:p w:rsidR="00741FFC" w:rsidRDefault="00741FFC" w:rsidP="00741FFC">
      <w:pPr>
        <w:rPr>
          <w:lang w:val="en-GB"/>
        </w:rPr>
      </w:pPr>
      <w:r>
        <w:rPr>
          <w:b/>
          <w:bCs/>
          <w:lang w:val="en-GB"/>
        </w:rPr>
        <w:t>Reason:</w:t>
      </w:r>
    </w:p>
    <w:p w:rsidR="00DE464E" w:rsidRDefault="00DE464E" w:rsidP="00741FFC">
      <w:pPr>
        <w:rPr>
          <w:b/>
          <w:u w:val="single"/>
        </w:rPr>
      </w:pPr>
    </w:p>
    <w:p w:rsidR="00741FFC" w:rsidRDefault="00741FFC" w:rsidP="00741FFC">
      <w:pPr>
        <w:rPr>
          <w:b/>
          <w:u w:val="single"/>
        </w:rPr>
      </w:pPr>
      <w:r>
        <w:rPr>
          <w:b/>
          <w:u w:val="single"/>
        </w:rPr>
        <w:t>Relevant Site History</w:t>
      </w:r>
    </w:p>
    <w:p w:rsidR="00741FFC" w:rsidRDefault="00741FFC" w:rsidP="00741FFC"/>
    <w:p w:rsidR="00741FFC" w:rsidRDefault="00741FFC" w:rsidP="00741FFC">
      <w:r>
        <w:rPr>
          <w:b/>
        </w:rPr>
        <w:t>16/68787/TPO</w:t>
      </w:r>
      <w:r>
        <w:t xml:space="preserve"> - 20% crown thin one beech tree (T1). - Approve - 7 October 2016</w:t>
      </w:r>
    </w:p>
    <w:p w:rsidR="00741FFC" w:rsidRDefault="00741FFC" w:rsidP="00741FFC">
      <w:r>
        <w:rPr>
          <w:b/>
        </w:rPr>
        <w:t>95/34328/TPO</w:t>
      </w:r>
      <w:r>
        <w:t xml:space="preserve"> - 10% Crown thin a beech and </w:t>
      </w:r>
      <w:proofErr w:type="spellStart"/>
      <w:r>
        <w:t>horsechestnut</w:t>
      </w:r>
      <w:proofErr w:type="spellEnd"/>
      <w:r>
        <w:t xml:space="preserve"> - Approve - 8 September 1995</w:t>
      </w:r>
    </w:p>
    <w:p w:rsidR="00741FFC" w:rsidRPr="002E7539" w:rsidRDefault="002E7539" w:rsidP="00741FFC">
      <w:r>
        <w:t xml:space="preserve">     </w:t>
      </w:r>
    </w:p>
    <w:p w:rsidR="00741FFC" w:rsidRDefault="00741FFC" w:rsidP="00741FFC">
      <w:pPr>
        <w:rPr>
          <w:lang w:val="en-GB"/>
        </w:rPr>
      </w:pPr>
      <w:r>
        <w:rPr>
          <w:b/>
          <w:u w:val="single"/>
          <w:lang w:val="en-GB"/>
        </w:rPr>
        <w:t xml:space="preserve">Neighbour Notification </w:t>
      </w:r>
    </w:p>
    <w:p w:rsidR="00741FFC" w:rsidRDefault="00741FFC" w:rsidP="00741FFC">
      <w:pPr>
        <w:rPr>
          <w:lang w:val="en-GB"/>
        </w:rPr>
      </w:pPr>
    </w:p>
    <w:p w:rsidR="00741FFC" w:rsidRDefault="002E7539" w:rsidP="00741FFC">
      <w:pPr>
        <w:rPr>
          <w:lang w:val="en-GB"/>
        </w:rPr>
      </w:pPr>
      <w:r>
        <w:rPr>
          <w:lang w:val="en-GB"/>
        </w:rPr>
        <w:t>Three</w:t>
      </w:r>
      <w:r w:rsidR="00741FFC">
        <w:rPr>
          <w:lang w:val="en-GB"/>
        </w:rPr>
        <w:t xml:space="preserve"> neighbouring occupiers have been notified of the application.</w:t>
      </w:r>
    </w:p>
    <w:p w:rsidR="00741FFC" w:rsidRDefault="00741FFC" w:rsidP="00741FFC">
      <w:pPr>
        <w:rPr>
          <w:lang w:val="en-GB"/>
        </w:rPr>
      </w:pPr>
    </w:p>
    <w:p w:rsidR="00741FFC" w:rsidRDefault="00741FFC" w:rsidP="00741FFC">
      <w:pPr>
        <w:rPr>
          <w:lang w:val="en-GB"/>
        </w:rPr>
      </w:pPr>
      <w:r>
        <w:rPr>
          <w:b/>
          <w:u w:val="single"/>
          <w:lang w:val="en-GB"/>
        </w:rPr>
        <w:t xml:space="preserve">Representations </w:t>
      </w:r>
    </w:p>
    <w:p w:rsidR="00741FFC" w:rsidRDefault="00741FFC" w:rsidP="00741FFC">
      <w:pPr>
        <w:rPr>
          <w:lang w:val="en-GB"/>
        </w:rPr>
      </w:pPr>
    </w:p>
    <w:p w:rsidR="00741FFC" w:rsidRDefault="002E7539" w:rsidP="00741FFC">
      <w:pPr>
        <w:rPr>
          <w:lang w:val="en-GB"/>
        </w:rPr>
      </w:pPr>
      <w:r>
        <w:rPr>
          <w:lang w:val="en-GB"/>
        </w:rPr>
        <w:t>No</w:t>
      </w:r>
      <w:r w:rsidR="00741FFC">
        <w:rPr>
          <w:lang w:val="en-GB"/>
        </w:rPr>
        <w:t xml:space="preserve"> letters of representation have b</w:t>
      </w:r>
      <w:r>
        <w:rPr>
          <w:lang w:val="en-GB"/>
        </w:rPr>
        <w:t>een received in response to the</w:t>
      </w:r>
      <w:r w:rsidR="00741FFC">
        <w:rPr>
          <w:lang w:val="en-GB"/>
        </w:rPr>
        <w:t xml:space="preserve"> application publicity.</w:t>
      </w:r>
    </w:p>
    <w:p w:rsidR="00741FFC" w:rsidRDefault="00741FFC" w:rsidP="00741FFC">
      <w:pPr>
        <w:pStyle w:val="Heading1"/>
        <w:rPr>
          <w:u w:val="single"/>
          <w:lang w:val="en-GB"/>
        </w:rPr>
      </w:pPr>
    </w:p>
    <w:p w:rsidR="00741FFC" w:rsidRDefault="00741FFC" w:rsidP="00741FFC">
      <w:pPr>
        <w:pStyle w:val="Heading1"/>
        <w:rPr>
          <w:u w:val="single"/>
          <w:lang w:val="en-GB"/>
        </w:rPr>
      </w:pPr>
      <w:r>
        <w:rPr>
          <w:u w:val="single"/>
          <w:lang w:val="en-GB"/>
        </w:rPr>
        <w:t>Consultations</w:t>
      </w:r>
    </w:p>
    <w:p w:rsidR="00741FFC" w:rsidRDefault="00741FFC" w:rsidP="00741FFC">
      <w:pPr>
        <w:rPr>
          <w:lang w:val="en-GB"/>
        </w:rPr>
      </w:pPr>
    </w:p>
    <w:p w:rsidR="00741FFC" w:rsidRDefault="00741FFC" w:rsidP="00741FFC">
      <w:pPr>
        <w:rPr>
          <w:lang w:val="en-GB"/>
        </w:rPr>
      </w:pPr>
      <w:r>
        <w:rPr>
          <w:u w:val="single"/>
          <w:lang w:val="en-GB"/>
        </w:rPr>
        <w:t>Arboricultural Consultant</w:t>
      </w:r>
      <w:r w:rsidR="0037692D">
        <w:rPr>
          <w:u w:val="single"/>
          <w:lang w:val="en-GB"/>
        </w:rPr>
        <w:t xml:space="preserve"> </w:t>
      </w:r>
      <w:r>
        <w:rPr>
          <w:lang w:val="en-GB"/>
        </w:rPr>
        <w:t xml:space="preserve">- The comments received are discussed in the appraisal below </w:t>
      </w:r>
    </w:p>
    <w:p w:rsidR="00741FFC" w:rsidRDefault="00741FFC" w:rsidP="00741FFC">
      <w:pPr>
        <w:rPr>
          <w:lang w:val="en-GB"/>
        </w:rPr>
      </w:pPr>
      <w:r>
        <w:rPr>
          <w:lang w:val="en-GB"/>
        </w:rPr>
        <w:t xml:space="preserve"> </w:t>
      </w:r>
    </w:p>
    <w:p w:rsidR="00741FFC" w:rsidRDefault="00741FFC" w:rsidP="00741FFC">
      <w:pPr>
        <w:rPr>
          <w:lang w:val="en-GB"/>
        </w:rPr>
      </w:pPr>
      <w:r>
        <w:rPr>
          <w:b/>
          <w:u w:val="single"/>
          <w:lang w:val="en-GB"/>
        </w:rPr>
        <w:t xml:space="preserve">Appraisal </w:t>
      </w:r>
    </w:p>
    <w:p w:rsidR="002E7539" w:rsidRPr="002E7539" w:rsidRDefault="002E7539" w:rsidP="002E7539">
      <w:pPr>
        <w:rPr>
          <w:lang w:val="en-GB"/>
        </w:rPr>
      </w:pPr>
      <w:r w:rsidRPr="002E7539">
        <w:rPr>
          <w:lang w:val="en-GB"/>
        </w:rPr>
        <w:t>The Arboricultural Consultant has assessed the application and summarised below are the comments received:</w:t>
      </w:r>
    </w:p>
    <w:p w:rsidR="002E7539" w:rsidRPr="002E7539" w:rsidRDefault="002E7539" w:rsidP="002E7539">
      <w:pPr>
        <w:rPr>
          <w:lang w:val="en-GB"/>
        </w:rPr>
      </w:pPr>
    </w:p>
    <w:p w:rsidR="002E7539" w:rsidRPr="002E7539" w:rsidRDefault="002E7539" w:rsidP="002E7539">
      <w:pPr>
        <w:rPr>
          <w:lang w:val="en-GB"/>
        </w:rPr>
      </w:pPr>
      <w:r w:rsidRPr="002E7539">
        <w:rPr>
          <w:lang w:val="en-GB"/>
        </w:rPr>
        <w:t>There is evidence that the beech tree (T1) has been pruned in the past. The pruning proposed for the beech tree (T1) will help to abate future nuisance issues, improve light filtration and alleviate perceived concerns over safety.</w:t>
      </w:r>
    </w:p>
    <w:p w:rsidR="002E7539" w:rsidRPr="002E7539" w:rsidRDefault="002E7539" w:rsidP="002E7539">
      <w:pPr>
        <w:rPr>
          <w:lang w:val="en-GB"/>
        </w:rPr>
      </w:pPr>
    </w:p>
    <w:p w:rsidR="002E7539" w:rsidRPr="002E7539" w:rsidRDefault="002E7539" w:rsidP="002E7539">
      <w:pPr>
        <w:spacing w:after="240"/>
        <w:rPr>
          <w:lang w:val="en-GB"/>
        </w:rPr>
      </w:pPr>
      <w:r w:rsidRPr="002E7539">
        <w:rPr>
          <w:lang w:val="en-GB"/>
        </w:rPr>
        <w:t xml:space="preserve">The work applied for is considered practicable; there will be no loss of amenity arising from the work and it will not alter the character of the local area.  </w:t>
      </w:r>
    </w:p>
    <w:p w:rsidR="00A959CA" w:rsidRPr="002E7539" w:rsidRDefault="002E7539" w:rsidP="002E7539">
      <w:pPr>
        <w:spacing w:after="240"/>
      </w:pPr>
      <w:r w:rsidRPr="002E7539">
        <w:t>In conclusion</w:t>
      </w:r>
      <w:r w:rsidR="0045761C">
        <w:t>,</w:t>
      </w:r>
      <w:r w:rsidRPr="002E7539">
        <w:t xml:space="preserve"> given the comments of the Arboricultural Consultant</w:t>
      </w:r>
      <w:r w:rsidR="0045761C">
        <w:t>,</w:t>
      </w:r>
      <w:r w:rsidRPr="002E7539">
        <w:t xml:space="preserve"> the proposed work is considered acceptable to achieve the objectives specified within the application.</w:t>
      </w:r>
    </w:p>
    <w:p w:rsidR="00743830" w:rsidRDefault="00743830" w:rsidP="00743830">
      <w:pPr>
        <w:ind w:left="540" w:hanging="540"/>
        <w:rPr>
          <w:b/>
          <w:bCs/>
          <w:sz w:val="22"/>
          <w:szCs w:val="22"/>
        </w:rPr>
      </w:pPr>
      <w:r>
        <w:rPr>
          <w:b/>
          <w:bCs/>
          <w:sz w:val="22"/>
          <w:szCs w:val="22"/>
        </w:rPr>
        <w:t>Approve</w:t>
      </w:r>
    </w:p>
    <w:p w:rsidR="007F3A17" w:rsidRDefault="007F3A17" w:rsidP="00743830">
      <w:pPr>
        <w:pStyle w:val="Footer"/>
        <w:tabs>
          <w:tab w:val="clear" w:pos="4153"/>
          <w:tab w:val="clear" w:pos="8306"/>
        </w:tabs>
        <w:ind w:left="567" w:hanging="567"/>
      </w:pPr>
    </w:p>
    <w:p w:rsidR="007F3A17" w:rsidRPr="002E7539" w:rsidRDefault="007F3A17" w:rsidP="00743830">
      <w:pPr>
        <w:pStyle w:val="Footer"/>
        <w:tabs>
          <w:tab w:val="clear" w:pos="4153"/>
          <w:tab w:val="clear" w:pos="8306"/>
        </w:tabs>
        <w:ind w:left="567" w:hanging="567"/>
      </w:pPr>
      <w:r w:rsidRPr="002E7539">
        <w:t>1.</w:t>
      </w:r>
      <w:r w:rsidRPr="002E7539">
        <w:tab/>
        <w:t>The consent hereby granted is only valid for 3 years from the date of the consent and any tree work which is carried out beyond this period shall require a further consent from the Local Planning Authority.</w:t>
      </w:r>
    </w:p>
    <w:p w:rsidR="00741FFC" w:rsidRPr="002E7539" w:rsidRDefault="00741FFC" w:rsidP="00741FFC">
      <w:pPr>
        <w:ind w:left="540"/>
        <w:rPr>
          <w:lang w:val="en-GB"/>
        </w:rPr>
      </w:pPr>
    </w:p>
    <w:p w:rsidR="00741FFC" w:rsidRPr="002E7539" w:rsidRDefault="00741FFC" w:rsidP="00741FFC">
      <w:pPr>
        <w:ind w:left="540"/>
        <w:rPr>
          <w:lang w:val="en-GB"/>
        </w:rPr>
      </w:pPr>
      <w:r w:rsidRPr="002E7539">
        <w:rPr>
          <w:lang w:val="en-GB"/>
        </w:rPr>
        <w:t>Reason: To enable the situation to be reviewed in the event of the work not being carried out.</w:t>
      </w:r>
    </w:p>
    <w:p w:rsidR="00743830" w:rsidRPr="002E7539" w:rsidRDefault="00743830" w:rsidP="00743830">
      <w:pPr>
        <w:pStyle w:val="Footer"/>
        <w:tabs>
          <w:tab w:val="clear" w:pos="4153"/>
          <w:tab w:val="clear" w:pos="8306"/>
          <w:tab w:val="left" w:pos="7097"/>
        </w:tabs>
        <w:ind w:left="567" w:hanging="567"/>
        <w:rPr>
          <w:iCs/>
        </w:rPr>
      </w:pPr>
    </w:p>
    <w:p w:rsidR="00743830" w:rsidRPr="002E7539" w:rsidRDefault="00743830" w:rsidP="00743830">
      <w:pPr>
        <w:pStyle w:val="Footer"/>
        <w:tabs>
          <w:tab w:val="clear" w:pos="4153"/>
          <w:tab w:val="clear" w:pos="8306"/>
          <w:tab w:val="left" w:pos="7097"/>
        </w:tabs>
        <w:ind w:left="567" w:hanging="567"/>
        <w:rPr>
          <w:iCs/>
        </w:rPr>
      </w:pPr>
      <w:r w:rsidRPr="002E7539">
        <w:rPr>
          <w:iCs/>
        </w:rPr>
        <w:t>2.</w:t>
      </w:r>
      <w:r w:rsidRPr="002E7539">
        <w:rPr>
          <w:iCs/>
        </w:rPr>
        <w:tab/>
        <w:t>The tree work hereby granted consent shall be carried out in accordance with the following British Standard B.S. No. 3998:2010 (Recommendations for Tree Work) 2010</w:t>
      </w:r>
    </w:p>
    <w:p w:rsidR="00741FFC" w:rsidRPr="002E7539" w:rsidRDefault="00741FFC" w:rsidP="00741FFC">
      <w:pPr>
        <w:ind w:left="540"/>
        <w:rPr>
          <w:lang w:val="en-GB"/>
        </w:rPr>
      </w:pPr>
    </w:p>
    <w:p w:rsidR="00741FFC" w:rsidRPr="002E7539" w:rsidRDefault="00741FFC" w:rsidP="00741FFC">
      <w:pPr>
        <w:ind w:left="540"/>
        <w:rPr>
          <w:lang w:val="en-GB"/>
        </w:rPr>
      </w:pPr>
      <w:r w:rsidRPr="002E7539">
        <w:rPr>
          <w:lang w:val="en-GB"/>
        </w:rPr>
        <w:t xml:space="preserve">Reason: In the interests of good </w:t>
      </w:r>
      <w:proofErr w:type="spellStart"/>
      <w:r w:rsidRPr="002E7539">
        <w:rPr>
          <w:lang w:val="en-GB"/>
        </w:rPr>
        <w:t>arboricultural</w:t>
      </w:r>
      <w:proofErr w:type="spellEnd"/>
      <w:r w:rsidRPr="002E7539">
        <w:rPr>
          <w:lang w:val="en-GB"/>
        </w:rPr>
        <w:t xml:space="preserve"> practice and to protect the amenity of the area.</w:t>
      </w:r>
    </w:p>
    <w:p w:rsidR="00743830" w:rsidRDefault="00743830" w:rsidP="002E7539"/>
    <w:p w:rsidR="00743830" w:rsidRDefault="00743830" w:rsidP="00743830">
      <w:pPr>
        <w:pStyle w:val="SubTitle"/>
      </w:pPr>
      <w:r>
        <w:t>Notes to Applicant</w:t>
      </w:r>
    </w:p>
    <w:p w:rsidR="00743830" w:rsidRDefault="00743830" w:rsidP="002E7539"/>
    <w:p w:rsidR="00743830" w:rsidRDefault="00743830" w:rsidP="00743830">
      <w:pPr>
        <w:ind w:left="720" w:hanging="720"/>
      </w:pPr>
      <w:r>
        <w:t>1.</w:t>
      </w:r>
      <w:r>
        <w:tab/>
        <w:t>The removal of deadwood is an exemption under the Town and Country Planning (Tree Preservation) (England) Regulations 2012 and therefore does not require permission.</w:t>
      </w:r>
    </w:p>
    <w:p w:rsidR="00743830" w:rsidRDefault="00743830" w:rsidP="00743830">
      <w:pPr>
        <w:ind w:left="720" w:hanging="720"/>
      </w:pPr>
      <w:r>
        <w:t>2.</w:t>
      </w:r>
      <w:r>
        <w:tab/>
        <w:t>If the tree work that you are undertaking (including any plant, vehicles or machinery placed upon the highway) interferes with the free, unobstructed passage of vehicles and/or pedestrians, you shall require permission to occupy the highway whilst work is carried out. On all occasions such as this, there is a requirement to adequately sign, light and guard the works in accordance with Chapter 8 of the Traffic Signs Manual. Please seek advice from the Network Management Team on 0161 793 2500.</w:t>
      </w:r>
    </w:p>
    <w:p w:rsidR="00743830" w:rsidRDefault="00743830" w:rsidP="00743830">
      <w:pPr>
        <w:ind w:left="720" w:hanging="720"/>
      </w:pPr>
      <w:r>
        <w:t>3.</w:t>
      </w:r>
      <w:r>
        <w:tab/>
        <w:t>This notification does not give permission to enter land owned or occupied by another or to do work to trees in other ownership without permission from the landowner.</w:t>
      </w:r>
    </w:p>
    <w:p w:rsidR="00743830" w:rsidRDefault="00743830" w:rsidP="00743830">
      <w:pPr>
        <w:ind w:left="720" w:hanging="720"/>
      </w:pPr>
      <w:r>
        <w:t>4.</w:t>
      </w:r>
      <w:r>
        <w:tab/>
        <w:t>All species of bats found in the UK receive a high level of legal protection under the terms of the Wildlife &amp; Countryside Act 1981 and the Conservation of Habitats and Species Regulations 2010.  Bats roost in a variety of places and will use cracks, crevices and holes in trees. They are mobile in their habits and can turn up in the most unlikely places at any time of year.  Precautions should be taken throughout works, at any time of year, with the possible presence of bats borne in mind.  If bats are found at any time during works, then work should cease immediately and advice sought from Natural England or a suitably qualified bat worker.</w:t>
      </w:r>
    </w:p>
    <w:p w:rsidR="00743830" w:rsidRDefault="00743830" w:rsidP="00743830">
      <w:pPr>
        <w:ind w:left="720" w:hanging="720"/>
      </w:pPr>
      <w:r>
        <w:t>5.</w:t>
      </w:r>
      <w:r>
        <w:tab/>
        <w:t>Please note if there are nesting birds it is important that the work is not carried out between March and August to avoid any potential offence under the 1981 Countryside and Wildlife Act.</w:t>
      </w:r>
    </w:p>
    <w:p w:rsidR="00741FFC" w:rsidRDefault="00741FFC" w:rsidP="00F26CEE">
      <w:pPr>
        <w:rPr>
          <w:lang w:val="en-GB"/>
        </w:rPr>
      </w:pPr>
    </w:p>
    <w:tbl>
      <w:tblPr>
        <w:tblW w:w="0" w:type="auto"/>
        <w:tblBorders>
          <w:top w:val="double" w:sz="4" w:space="0" w:color="auto"/>
          <w:left w:val="double" w:sz="4" w:space="0" w:color="auto"/>
          <w:bottom w:val="double" w:sz="4" w:space="0" w:color="auto"/>
          <w:right w:val="double" w:sz="4" w:space="0" w:color="auto"/>
          <w:insideH w:val="single" w:sz="2" w:space="0" w:color="auto"/>
          <w:insideV w:val="single" w:sz="2" w:space="0" w:color="auto"/>
        </w:tblBorders>
        <w:tblLook w:val="0000" w:firstRow="0" w:lastRow="0" w:firstColumn="0" w:lastColumn="0" w:noHBand="0" w:noVBand="0"/>
      </w:tblPr>
      <w:tblGrid>
        <w:gridCol w:w="958"/>
        <w:gridCol w:w="1470"/>
        <w:gridCol w:w="750"/>
        <w:gridCol w:w="2336"/>
      </w:tblGrid>
      <w:tr w:rsidR="002E7539" w:rsidTr="0045761C">
        <w:tc>
          <w:tcPr>
            <w:tcW w:w="958" w:type="dxa"/>
            <w:tcBorders>
              <w:top w:val="double" w:sz="4" w:space="0" w:color="auto"/>
            </w:tcBorders>
          </w:tcPr>
          <w:p w:rsidR="002E7539" w:rsidRDefault="002E7539" w:rsidP="003815B2">
            <w:pPr>
              <w:pStyle w:val="TABLECONTENT0"/>
            </w:pPr>
            <w:r>
              <w:t>Officer</w:t>
            </w:r>
          </w:p>
        </w:tc>
        <w:tc>
          <w:tcPr>
            <w:tcW w:w="1470" w:type="dxa"/>
            <w:tcBorders>
              <w:top w:val="double" w:sz="4" w:space="0" w:color="auto"/>
            </w:tcBorders>
          </w:tcPr>
          <w:p w:rsidR="002E7539" w:rsidRDefault="002E7539" w:rsidP="003815B2">
            <w:pPr>
              <w:pStyle w:val="TABLECONTENT0"/>
            </w:pPr>
            <w:r>
              <w:t>Pam Seddon</w:t>
            </w:r>
          </w:p>
        </w:tc>
        <w:tc>
          <w:tcPr>
            <w:tcW w:w="750" w:type="dxa"/>
            <w:tcBorders>
              <w:top w:val="double" w:sz="4" w:space="0" w:color="auto"/>
            </w:tcBorders>
          </w:tcPr>
          <w:p w:rsidR="002E7539" w:rsidRDefault="0045761C" w:rsidP="0045761C">
            <w:pPr>
              <w:pStyle w:val="TABLECONTENT0"/>
            </w:pPr>
            <w:r>
              <w:t>DC</w:t>
            </w:r>
          </w:p>
        </w:tc>
        <w:tc>
          <w:tcPr>
            <w:tcW w:w="2336" w:type="dxa"/>
            <w:tcBorders>
              <w:top w:val="double" w:sz="4" w:space="0" w:color="auto"/>
            </w:tcBorders>
          </w:tcPr>
          <w:p w:rsidR="002E7539" w:rsidRDefault="0045761C" w:rsidP="003815B2">
            <w:pPr>
              <w:pStyle w:val="TABLECONTENT0"/>
            </w:pPr>
            <w:r>
              <w:t>Faye Tomlinson</w:t>
            </w:r>
          </w:p>
        </w:tc>
      </w:tr>
      <w:tr w:rsidR="002E7539" w:rsidTr="0045761C">
        <w:tc>
          <w:tcPr>
            <w:tcW w:w="958" w:type="dxa"/>
            <w:tcBorders>
              <w:bottom w:val="double" w:sz="4" w:space="0" w:color="auto"/>
            </w:tcBorders>
          </w:tcPr>
          <w:p w:rsidR="002E7539" w:rsidRDefault="002E7539" w:rsidP="003815B2">
            <w:pPr>
              <w:pStyle w:val="TABLECONTENT0"/>
            </w:pPr>
            <w:r>
              <w:t>Date</w:t>
            </w:r>
          </w:p>
        </w:tc>
        <w:tc>
          <w:tcPr>
            <w:tcW w:w="1470" w:type="dxa"/>
            <w:tcBorders>
              <w:bottom w:val="double" w:sz="4" w:space="0" w:color="auto"/>
            </w:tcBorders>
          </w:tcPr>
          <w:p w:rsidR="002E7539" w:rsidRDefault="002E7539" w:rsidP="003815B2">
            <w:pPr>
              <w:pStyle w:val="TABLECONTENT0"/>
            </w:pPr>
            <w:r>
              <w:t>17.12.2020</w:t>
            </w:r>
          </w:p>
        </w:tc>
        <w:tc>
          <w:tcPr>
            <w:tcW w:w="750" w:type="dxa"/>
            <w:tcBorders>
              <w:bottom w:val="double" w:sz="4" w:space="0" w:color="auto"/>
            </w:tcBorders>
          </w:tcPr>
          <w:p w:rsidR="002E7539" w:rsidRDefault="002E7539" w:rsidP="003815B2">
            <w:pPr>
              <w:pStyle w:val="TABLECONTENT0"/>
            </w:pPr>
            <w:r>
              <w:t>Date</w:t>
            </w:r>
          </w:p>
        </w:tc>
        <w:tc>
          <w:tcPr>
            <w:tcW w:w="2336" w:type="dxa"/>
            <w:tcBorders>
              <w:bottom w:val="double" w:sz="4" w:space="0" w:color="auto"/>
            </w:tcBorders>
          </w:tcPr>
          <w:p w:rsidR="002E7539" w:rsidRDefault="0045761C" w:rsidP="003815B2">
            <w:pPr>
              <w:pStyle w:val="TABLECONTENT0"/>
            </w:pPr>
            <w:r>
              <w:t>17.12.2020</w:t>
            </w:r>
            <w:bookmarkStart w:id="0" w:name="_GoBack"/>
            <w:bookmarkEnd w:id="0"/>
          </w:p>
        </w:tc>
      </w:tr>
    </w:tbl>
    <w:p w:rsidR="00AB444B" w:rsidRPr="00741FFC" w:rsidRDefault="00AB444B" w:rsidP="00741FFC"/>
    <w:sectPr w:rsidR="00AB444B" w:rsidRPr="00741FFC">
      <w:footerReference w:type="default" r:id="rId8"/>
      <w:footerReference w:type="first" r:id="rId9"/>
      <w:pgSz w:w="11906" w:h="16838" w:code="9"/>
      <w:pgMar w:top="2041" w:right="851" w:bottom="1440" w:left="1134" w:header="720" w:footer="267"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4D77" w:rsidRDefault="00484D77">
      <w:r>
        <w:separator/>
      </w:r>
    </w:p>
  </w:endnote>
  <w:endnote w:type="continuationSeparator" w:id="0">
    <w:p w:rsidR="00484D77" w:rsidRDefault="00484D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44B" w:rsidRDefault="00AB444B">
    <w:pPr>
      <w:pStyle w:val="Footer"/>
      <w:tabs>
        <w:tab w:val="clear" w:pos="4153"/>
        <w:tab w:val="clear" w:pos="8306"/>
        <w:tab w:val="center" w:pos="4960"/>
      </w:tabs>
      <w:rPr>
        <w:rFonts w:ascii="Arial Narrow" w:hAnsi="Arial Narrow" w:cs="Arial Narrow"/>
        <w:sz w:val="16"/>
        <w:szCs w:val="16"/>
      </w:rP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r>
      <w:rPr>
        <w:rFonts w:ascii="Arial Narrow" w:hAnsi="Arial Narrow" w:cs="Arial Narrow"/>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rPr>
        <w:rFonts w:ascii="Arial Narrow" w:hAnsi="Arial Narrow" w:cs="Arial Narrow"/>
        <w:sz w:val="16"/>
        <w:szCs w:val="16"/>
      </w:rPr>
    </w:pPr>
  </w:p>
  <w:p w:rsidR="00AB444B" w:rsidRDefault="00AB444B">
    <w:pPr>
      <w:pStyle w:val="Footer"/>
    </w:pPr>
    <w:r>
      <w:rPr>
        <w:rFonts w:ascii="Arial Narrow" w:hAnsi="Arial Narrow" w:cs="Arial Narrow"/>
        <w:sz w:val="16"/>
        <w:szCs w:val="16"/>
      </w:rPr>
      <w:fldChar w:fldCharType="begin"/>
    </w:r>
    <w:r>
      <w:rPr>
        <w:rFonts w:ascii="Arial Narrow" w:hAnsi="Arial Narrow" w:cs="Arial Narrow"/>
        <w:sz w:val="16"/>
        <w:szCs w:val="16"/>
      </w:rPr>
      <w:instrText xml:space="preserve"> FILENAME  \* MERGEFORMAT </w:instrText>
    </w:r>
    <w:r>
      <w:rPr>
        <w:rFonts w:ascii="Arial Narrow" w:hAnsi="Arial Narrow" w:cs="Arial Narrow"/>
        <w:sz w:val="16"/>
        <w:szCs w:val="16"/>
      </w:rPr>
      <w:fldChar w:fldCharType="separate"/>
    </w:r>
    <w:r>
      <w:rPr>
        <w:rFonts w:ascii="Arial Narrow" w:hAnsi="Arial Narrow" w:cs="Arial Narrow"/>
        <w:noProof/>
        <w:sz w:val="16"/>
        <w:szCs w:val="16"/>
      </w:rPr>
      <w:t>DCINIT.RTF</w:t>
    </w:r>
    <w:r>
      <w:rPr>
        <w:rFonts w:ascii="Arial Narrow" w:hAnsi="Arial Narrow" w:cs="Arial Narrow"/>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4D77" w:rsidRDefault="00484D77">
      <w:r>
        <w:separator/>
      </w:r>
    </w:p>
  </w:footnote>
  <w:footnote w:type="continuationSeparator" w:id="0">
    <w:p w:rsidR="00484D77" w:rsidRDefault="00484D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32B49B9E"/>
    <w:lvl w:ilvl="0">
      <w:start w:val="1"/>
      <w:numFmt w:val="bullet"/>
      <w:pStyle w:val="ListBullet"/>
      <w:lvlText w:val=""/>
      <w:lvlJc w:val="left"/>
      <w:pPr>
        <w:tabs>
          <w:tab w:val="num" w:pos="360"/>
        </w:tabs>
        <w:ind w:left="360" w:hanging="360"/>
      </w:pPr>
      <w:rPr>
        <w:rFonts w:ascii="Symbol" w:hAnsi="Symbol" w:hint="default"/>
      </w:r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82"/>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characterSpacingControl w:val="doNotCompress"/>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444B"/>
    <w:rsid w:val="00016332"/>
    <w:rsid w:val="0002767A"/>
    <w:rsid w:val="00044AC1"/>
    <w:rsid w:val="000526DF"/>
    <w:rsid w:val="000832CA"/>
    <w:rsid w:val="000E42EF"/>
    <w:rsid w:val="00103C2A"/>
    <w:rsid w:val="00295FB6"/>
    <w:rsid w:val="002A537B"/>
    <w:rsid w:val="002E7539"/>
    <w:rsid w:val="0037692D"/>
    <w:rsid w:val="003815B2"/>
    <w:rsid w:val="003C7D00"/>
    <w:rsid w:val="003D100B"/>
    <w:rsid w:val="003F4437"/>
    <w:rsid w:val="00423E0D"/>
    <w:rsid w:val="00435225"/>
    <w:rsid w:val="0045761C"/>
    <w:rsid w:val="00463028"/>
    <w:rsid w:val="00484D77"/>
    <w:rsid w:val="0050084D"/>
    <w:rsid w:val="0052213F"/>
    <w:rsid w:val="00547BCC"/>
    <w:rsid w:val="00562DD2"/>
    <w:rsid w:val="005F3AC9"/>
    <w:rsid w:val="005F724B"/>
    <w:rsid w:val="006615F9"/>
    <w:rsid w:val="006A141A"/>
    <w:rsid w:val="006C390E"/>
    <w:rsid w:val="007128DA"/>
    <w:rsid w:val="00741FFC"/>
    <w:rsid w:val="00743830"/>
    <w:rsid w:val="0075354E"/>
    <w:rsid w:val="00772470"/>
    <w:rsid w:val="00780F3C"/>
    <w:rsid w:val="00782084"/>
    <w:rsid w:val="00783157"/>
    <w:rsid w:val="00787E48"/>
    <w:rsid w:val="007A64BC"/>
    <w:rsid w:val="007F3A17"/>
    <w:rsid w:val="008217CB"/>
    <w:rsid w:val="00831FA4"/>
    <w:rsid w:val="00853057"/>
    <w:rsid w:val="008673BB"/>
    <w:rsid w:val="008C10FE"/>
    <w:rsid w:val="008E4780"/>
    <w:rsid w:val="00914B25"/>
    <w:rsid w:val="00917711"/>
    <w:rsid w:val="009571E6"/>
    <w:rsid w:val="009C6C93"/>
    <w:rsid w:val="00A959CA"/>
    <w:rsid w:val="00A978AB"/>
    <w:rsid w:val="00AB20B9"/>
    <w:rsid w:val="00AB444B"/>
    <w:rsid w:val="00AD27A5"/>
    <w:rsid w:val="00B12FA8"/>
    <w:rsid w:val="00B245DC"/>
    <w:rsid w:val="00B60EC4"/>
    <w:rsid w:val="00B77330"/>
    <w:rsid w:val="00BE19ED"/>
    <w:rsid w:val="00C20165"/>
    <w:rsid w:val="00C3287D"/>
    <w:rsid w:val="00C6420C"/>
    <w:rsid w:val="00CA34B9"/>
    <w:rsid w:val="00D401A6"/>
    <w:rsid w:val="00DC22B2"/>
    <w:rsid w:val="00DE464E"/>
    <w:rsid w:val="00E40DC1"/>
    <w:rsid w:val="00E44949"/>
    <w:rsid w:val="00E50C69"/>
    <w:rsid w:val="00E63111"/>
    <w:rsid w:val="00E805C6"/>
    <w:rsid w:val="00E90A0B"/>
    <w:rsid w:val="00EA7868"/>
    <w:rsid w:val="00EF3C92"/>
    <w:rsid w:val="00F26CEE"/>
    <w:rsid w:val="00F80043"/>
    <w:rsid w:val="00FC605E"/>
    <w:rsid w:val="00FE2F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CC44C89"/>
  <w14:defaultImageDpi w14:val="0"/>
  <w15:docId w15:val="{43F1D3C2-2201-4E2C-B5EE-AC59E891AF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rFonts w:ascii="Arial" w:hAnsi="Arial" w:cs="Arial"/>
      <w:sz w:val="20"/>
      <w:szCs w:val="20"/>
      <w:lang w:val="en-US" w:eastAsia="en-US"/>
    </w:rPr>
  </w:style>
  <w:style w:type="paragraph" w:styleId="Heading1">
    <w:name w:val="heading 1"/>
    <w:basedOn w:val="Normal"/>
    <w:next w:val="Normal"/>
    <w:link w:val="Heading1Char"/>
    <w:uiPriority w:val="99"/>
    <w:qFormat/>
    <w:pPr>
      <w:keepNext/>
      <w:outlineLvl w:val="0"/>
    </w:pPr>
    <w:rPr>
      <w:b/>
      <w:bCs/>
    </w:rPr>
  </w:style>
  <w:style w:type="paragraph" w:styleId="Heading2">
    <w:name w:val="heading 2"/>
    <w:basedOn w:val="Normal"/>
    <w:next w:val="Normal"/>
    <w:link w:val="Heading2Char"/>
    <w:uiPriority w:val="99"/>
    <w:qFormat/>
    <w:pPr>
      <w:keepNext/>
      <w:outlineLvl w:val="1"/>
    </w:pPr>
    <w:rPr>
      <w:b/>
      <w:bCs/>
      <w:u w:val="single"/>
    </w:rPr>
  </w:style>
  <w:style w:type="paragraph" w:styleId="Heading3">
    <w:name w:val="heading 3"/>
    <w:basedOn w:val="Normal"/>
    <w:next w:val="Normal"/>
    <w:link w:val="Heading3Char"/>
    <w:uiPriority w:val="99"/>
    <w:qFormat/>
    <w:pPr>
      <w:keepNext/>
      <w:tabs>
        <w:tab w:val="left" w:pos="900"/>
      </w:tabs>
      <w:ind w:left="-108"/>
      <w:outlineLvl w:val="2"/>
    </w:pPr>
    <w:rPr>
      <w:b/>
      <w:bCs/>
      <w:caps/>
    </w:rPr>
  </w:style>
  <w:style w:type="paragraph" w:styleId="Heading4">
    <w:name w:val="heading 4"/>
    <w:basedOn w:val="Normal"/>
    <w:next w:val="Normal"/>
    <w:link w:val="Heading4Char"/>
    <w:uiPriority w:val="99"/>
    <w:qFormat/>
    <w:pPr>
      <w:keepNext/>
      <w:outlineLvl w:val="3"/>
    </w:pPr>
    <w:rPr>
      <w:vanis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lang w:val="en-US" w:eastAsia="en-US"/>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lang w:val="en-US" w:eastAsia="en-US"/>
    </w:rPr>
  </w:style>
  <w:style w:type="character" w:customStyle="1" w:styleId="Heading3Char">
    <w:name w:val="Heading 3 Char"/>
    <w:basedOn w:val="DefaultParagraphFont"/>
    <w:link w:val="Heading3"/>
    <w:uiPriority w:val="9"/>
    <w:semiHidden/>
    <w:locked/>
    <w:rPr>
      <w:rFonts w:asciiTheme="majorHAnsi" w:eastAsiaTheme="majorEastAsia" w:hAnsiTheme="majorHAnsi" w:cs="Times New Roman"/>
      <w:b/>
      <w:bCs/>
      <w:sz w:val="26"/>
      <w:szCs w:val="26"/>
      <w:lang w:val="en-US" w:eastAsia="en-US"/>
    </w:rPr>
  </w:style>
  <w:style w:type="character" w:customStyle="1" w:styleId="Heading4Char">
    <w:name w:val="Heading 4 Char"/>
    <w:basedOn w:val="DefaultParagraphFont"/>
    <w:link w:val="Heading4"/>
    <w:uiPriority w:val="9"/>
    <w:semiHidden/>
    <w:locked/>
    <w:rPr>
      <w:rFonts w:asciiTheme="minorHAnsi" w:eastAsiaTheme="minorEastAsia" w:hAnsiTheme="minorHAnsi" w:cs="Times New Roman"/>
      <w:b/>
      <w:bCs/>
      <w:sz w:val="28"/>
      <w:szCs w:val="28"/>
      <w:lang w:val="en-US" w:eastAsia="en-US"/>
    </w:rPr>
  </w:style>
  <w:style w:type="character" w:styleId="Hyperlink">
    <w:name w:val="Hyperlink"/>
    <w:basedOn w:val="DefaultParagraphFont"/>
    <w:uiPriority w:val="99"/>
    <w:rPr>
      <w:rFonts w:cs="Times New Roman"/>
      <w:color w:val="0000FF"/>
      <w:u w:val="single"/>
    </w:rPr>
  </w:style>
  <w:style w:type="character" w:styleId="FollowedHyperlink">
    <w:name w:val="FollowedHyperlink"/>
    <w:basedOn w:val="DefaultParagraphFont"/>
    <w:uiPriority w:val="99"/>
    <w:rPr>
      <w:rFonts w:cs="Times New Roman"/>
      <w:color w:val="800080"/>
      <w:u w:val="single"/>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semiHidden/>
    <w:locked/>
    <w:rPr>
      <w:rFonts w:ascii="Arial" w:hAnsi="Arial" w:cs="Arial"/>
      <w:sz w:val="20"/>
      <w:szCs w:val="20"/>
      <w:lang w:val="en-US"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ascii="Arial" w:hAnsi="Arial" w:cs="Arial"/>
      <w:sz w:val="20"/>
      <w:szCs w:val="20"/>
      <w:lang w:val="en-US" w:eastAsia="en-US"/>
    </w:rPr>
  </w:style>
  <w:style w:type="paragraph" w:styleId="Signature">
    <w:name w:val="Signature"/>
    <w:basedOn w:val="Normal"/>
    <w:next w:val="Normal"/>
    <w:link w:val="SignatureChar"/>
    <w:uiPriority w:val="99"/>
    <w:pPr>
      <w:keepNext/>
      <w:spacing w:before="880" w:line="220" w:lineRule="atLeast"/>
    </w:pPr>
    <w:rPr>
      <w:b/>
      <w:bCs/>
      <w:smallCaps/>
      <w:spacing w:val="-5"/>
      <w:lang w:val="en-GB"/>
    </w:rPr>
  </w:style>
  <w:style w:type="character" w:customStyle="1" w:styleId="SignatureChar">
    <w:name w:val="Signature Char"/>
    <w:basedOn w:val="DefaultParagraphFont"/>
    <w:link w:val="Signature"/>
    <w:uiPriority w:val="99"/>
    <w:semiHidden/>
    <w:locked/>
    <w:rPr>
      <w:rFonts w:ascii="Arial" w:hAnsi="Arial" w:cs="Arial"/>
      <w:sz w:val="20"/>
      <w:szCs w:val="20"/>
      <w:lang w:val="en-US" w:eastAsia="en-US"/>
    </w:rPr>
  </w:style>
  <w:style w:type="paragraph" w:styleId="BodyText">
    <w:name w:val="Body Text"/>
    <w:basedOn w:val="Normal"/>
    <w:link w:val="BodyTextChar"/>
    <w:uiPriority w:val="99"/>
    <w:pPr>
      <w:spacing w:before="120" w:after="120"/>
    </w:pPr>
    <w:rPr>
      <w:lang w:val="en-GB"/>
    </w:rPr>
  </w:style>
  <w:style w:type="character" w:customStyle="1" w:styleId="BodyTextChar">
    <w:name w:val="Body Text Char"/>
    <w:basedOn w:val="DefaultParagraphFont"/>
    <w:link w:val="BodyText"/>
    <w:uiPriority w:val="99"/>
    <w:semiHidden/>
    <w:locked/>
    <w:rPr>
      <w:rFonts w:ascii="Arial" w:hAnsi="Arial" w:cs="Arial"/>
      <w:sz w:val="20"/>
      <w:szCs w:val="20"/>
      <w:lang w:val="en-US" w:eastAsia="en-US"/>
    </w:rPr>
  </w:style>
  <w:style w:type="paragraph" w:styleId="PlainText">
    <w:name w:val="Plain Text"/>
    <w:basedOn w:val="Normal"/>
    <w:link w:val="PlainTextChar"/>
    <w:uiPriority w:val="99"/>
    <w:pPr>
      <w:spacing w:before="120" w:after="120"/>
    </w:pPr>
    <w:rPr>
      <w:rFonts w:ascii="Courier New" w:hAnsi="Courier New" w:cs="Courier New"/>
      <w:lang w:val="en-GB"/>
    </w:rPr>
  </w:style>
  <w:style w:type="character" w:customStyle="1" w:styleId="PlainTextChar">
    <w:name w:val="Plain Text Char"/>
    <w:basedOn w:val="DefaultParagraphFont"/>
    <w:link w:val="PlainText"/>
    <w:uiPriority w:val="99"/>
    <w:semiHidden/>
    <w:locked/>
    <w:rPr>
      <w:rFonts w:ascii="Courier New" w:hAnsi="Courier New" w:cs="Courier New"/>
      <w:sz w:val="20"/>
      <w:szCs w:val="20"/>
      <w:lang w:val="en-US" w:eastAsia="en-US"/>
    </w:rPr>
  </w:style>
  <w:style w:type="character" w:styleId="CommentReference">
    <w:name w:val="annotation reference"/>
    <w:basedOn w:val="DefaultParagraphFont"/>
    <w:uiPriority w:val="99"/>
    <w:rPr>
      <w:rFonts w:cs="Times New Roman"/>
      <w:sz w:val="16"/>
      <w:szCs w:val="16"/>
    </w:rPr>
  </w:style>
  <w:style w:type="paragraph" w:styleId="CommentText">
    <w:name w:val="annotation text"/>
    <w:basedOn w:val="Normal"/>
    <w:link w:val="CommentTextChar"/>
    <w:uiPriority w:val="99"/>
  </w:style>
  <w:style w:type="character" w:customStyle="1" w:styleId="CommentTextChar">
    <w:name w:val="Comment Text Char"/>
    <w:basedOn w:val="DefaultParagraphFont"/>
    <w:link w:val="CommentText"/>
    <w:uiPriority w:val="99"/>
    <w:semiHidden/>
    <w:locked/>
    <w:rPr>
      <w:rFonts w:ascii="Arial" w:hAnsi="Arial" w:cs="Arial"/>
      <w:sz w:val="20"/>
      <w:szCs w:val="20"/>
      <w:lang w:val="en-US" w:eastAsia="en-US"/>
    </w:rPr>
  </w:style>
  <w:style w:type="paragraph" w:customStyle="1" w:styleId="tablecontent">
    <w:name w:val="table content"/>
    <w:basedOn w:val="Normal"/>
    <w:uiPriority w:val="99"/>
    <w:pPr>
      <w:spacing w:line="360" w:lineRule="auto"/>
    </w:pPr>
    <w:rPr>
      <w:b/>
      <w:bCs/>
      <w:lang w:val="en-GB"/>
    </w:rPr>
  </w:style>
  <w:style w:type="paragraph" w:customStyle="1" w:styleId="SubTitle">
    <w:name w:val="Sub Title"/>
    <w:basedOn w:val="Normal"/>
    <w:uiPriority w:val="99"/>
    <w:rPr>
      <w:b/>
      <w:bCs/>
      <w:u w:val="single"/>
      <w:lang w:val="en-GB"/>
    </w:rPr>
  </w:style>
  <w:style w:type="paragraph" w:styleId="ListBullet">
    <w:name w:val="List Bullet"/>
    <w:basedOn w:val="Normal"/>
    <w:uiPriority w:val="99"/>
    <w:pPr>
      <w:numPr>
        <w:numId w:val="1"/>
      </w:numPr>
      <w:tabs>
        <w:tab w:val="clear" w:pos="360"/>
        <w:tab w:val="num" w:pos="720"/>
      </w:tabs>
      <w:overflowPunct w:val="0"/>
      <w:autoSpaceDE w:val="0"/>
      <w:autoSpaceDN w:val="0"/>
      <w:adjustRightInd w:val="0"/>
      <w:spacing w:line="288" w:lineRule="auto"/>
      <w:ind w:left="720" w:hanging="180"/>
      <w:textAlignment w:val="baseline"/>
    </w:pPr>
    <w:rPr>
      <w:rFonts w:cs="Times New Roman"/>
      <w:szCs w:val="22"/>
      <w:lang w:val="en-GB"/>
    </w:rPr>
  </w:style>
  <w:style w:type="paragraph" w:customStyle="1" w:styleId="TABLECONTENT0">
    <w:name w:val="TABLE CONTENT"/>
    <w:basedOn w:val="Normal"/>
    <w:uiPriority w:val="99"/>
    <w:pPr>
      <w:spacing w:before="120" w:after="120"/>
    </w:pPr>
  </w:style>
  <w:style w:type="table" w:styleId="TableGrid">
    <w:name w:val="Table Grid"/>
    <w:basedOn w:val="TableNormal"/>
    <w:uiPriority w:val="59"/>
    <w:rsid w:val="00DE464E"/>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373393">
      <w:bodyDiv w:val="1"/>
      <w:marLeft w:val="0"/>
      <w:marRight w:val="0"/>
      <w:marTop w:val="0"/>
      <w:marBottom w:val="0"/>
      <w:divBdr>
        <w:top w:val="none" w:sz="0" w:space="0" w:color="auto"/>
        <w:left w:val="none" w:sz="0" w:space="0" w:color="auto"/>
        <w:bottom w:val="none" w:sz="0" w:space="0" w:color="auto"/>
        <w:right w:val="none" w:sz="0" w:space="0" w:color="auto"/>
      </w:divBdr>
    </w:div>
    <w:div w:id="677316225">
      <w:marLeft w:val="0"/>
      <w:marRight w:val="0"/>
      <w:marTop w:val="0"/>
      <w:marBottom w:val="0"/>
      <w:divBdr>
        <w:top w:val="none" w:sz="0" w:space="0" w:color="auto"/>
        <w:left w:val="none" w:sz="0" w:space="0" w:color="auto"/>
        <w:bottom w:val="none" w:sz="0" w:space="0" w:color="auto"/>
        <w:right w:val="none" w:sz="0" w:space="0" w:color="auto"/>
      </w:divBdr>
    </w:div>
    <w:div w:id="677316226">
      <w:marLeft w:val="0"/>
      <w:marRight w:val="0"/>
      <w:marTop w:val="0"/>
      <w:marBottom w:val="0"/>
      <w:divBdr>
        <w:top w:val="none" w:sz="0" w:space="0" w:color="auto"/>
        <w:left w:val="none" w:sz="0" w:space="0" w:color="auto"/>
        <w:bottom w:val="none" w:sz="0" w:space="0" w:color="auto"/>
        <w:right w:val="none" w:sz="0" w:space="0" w:color="auto"/>
      </w:divBdr>
    </w:div>
    <w:div w:id="677316227">
      <w:marLeft w:val="0"/>
      <w:marRight w:val="0"/>
      <w:marTop w:val="0"/>
      <w:marBottom w:val="0"/>
      <w:divBdr>
        <w:top w:val="none" w:sz="0" w:space="0" w:color="auto"/>
        <w:left w:val="none" w:sz="0" w:space="0" w:color="auto"/>
        <w:bottom w:val="none" w:sz="0" w:space="0" w:color="auto"/>
        <w:right w:val="none" w:sz="0" w:space="0" w:color="auto"/>
      </w:divBdr>
    </w:div>
    <w:div w:id="677316228">
      <w:marLeft w:val="0"/>
      <w:marRight w:val="0"/>
      <w:marTop w:val="0"/>
      <w:marBottom w:val="0"/>
      <w:divBdr>
        <w:top w:val="none" w:sz="0" w:space="0" w:color="auto"/>
        <w:left w:val="none" w:sz="0" w:space="0" w:color="auto"/>
        <w:bottom w:val="none" w:sz="0" w:space="0" w:color="auto"/>
        <w:right w:val="none" w:sz="0" w:space="0" w:color="auto"/>
      </w:divBdr>
    </w:div>
    <w:div w:id="677316229">
      <w:marLeft w:val="0"/>
      <w:marRight w:val="0"/>
      <w:marTop w:val="0"/>
      <w:marBottom w:val="0"/>
      <w:divBdr>
        <w:top w:val="none" w:sz="0" w:space="0" w:color="auto"/>
        <w:left w:val="none" w:sz="0" w:space="0" w:color="auto"/>
        <w:bottom w:val="none" w:sz="0" w:space="0" w:color="auto"/>
        <w:right w:val="none" w:sz="0" w:space="0" w:color="auto"/>
      </w:divBdr>
    </w:div>
    <w:div w:id="677316230">
      <w:marLeft w:val="0"/>
      <w:marRight w:val="0"/>
      <w:marTop w:val="0"/>
      <w:marBottom w:val="0"/>
      <w:divBdr>
        <w:top w:val="none" w:sz="0" w:space="0" w:color="auto"/>
        <w:left w:val="none" w:sz="0" w:space="0" w:color="auto"/>
        <w:bottom w:val="none" w:sz="0" w:space="0" w:color="auto"/>
        <w:right w:val="none" w:sz="0" w:space="0" w:color="auto"/>
      </w:divBdr>
    </w:div>
    <w:div w:id="677316231">
      <w:marLeft w:val="0"/>
      <w:marRight w:val="0"/>
      <w:marTop w:val="0"/>
      <w:marBottom w:val="0"/>
      <w:divBdr>
        <w:top w:val="none" w:sz="0" w:space="0" w:color="auto"/>
        <w:left w:val="none" w:sz="0" w:space="0" w:color="auto"/>
        <w:bottom w:val="none" w:sz="0" w:space="0" w:color="auto"/>
        <w:right w:val="none" w:sz="0" w:space="0" w:color="auto"/>
      </w:divBdr>
    </w:div>
    <w:div w:id="677316232">
      <w:marLeft w:val="0"/>
      <w:marRight w:val="0"/>
      <w:marTop w:val="0"/>
      <w:marBottom w:val="0"/>
      <w:divBdr>
        <w:top w:val="none" w:sz="0" w:space="0" w:color="auto"/>
        <w:left w:val="none" w:sz="0" w:space="0" w:color="auto"/>
        <w:bottom w:val="none" w:sz="0" w:space="0" w:color="auto"/>
        <w:right w:val="none" w:sz="0" w:space="0" w:color="auto"/>
      </w:divBdr>
    </w:div>
    <w:div w:id="677316233">
      <w:marLeft w:val="0"/>
      <w:marRight w:val="0"/>
      <w:marTop w:val="0"/>
      <w:marBottom w:val="0"/>
      <w:divBdr>
        <w:top w:val="none" w:sz="0" w:space="0" w:color="auto"/>
        <w:left w:val="none" w:sz="0" w:space="0" w:color="auto"/>
        <w:bottom w:val="none" w:sz="0" w:space="0" w:color="auto"/>
        <w:right w:val="none" w:sz="0" w:space="0" w:color="auto"/>
      </w:divBdr>
    </w:div>
    <w:div w:id="677316234">
      <w:marLeft w:val="0"/>
      <w:marRight w:val="0"/>
      <w:marTop w:val="0"/>
      <w:marBottom w:val="0"/>
      <w:divBdr>
        <w:top w:val="none" w:sz="0" w:space="0" w:color="auto"/>
        <w:left w:val="none" w:sz="0" w:space="0" w:color="auto"/>
        <w:bottom w:val="none" w:sz="0" w:space="0" w:color="auto"/>
        <w:right w:val="none" w:sz="0" w:space="0" w:color="auto"/>
      </w:divBdr>
    </w:div>
    <w:div w:id="677316235">
      <w:marLeft w:val="0"/>
      <w:marRight w:val="0"/>
      <w:marTop w:val="0"/>
      <w:marBottom w:val="0"/>
      <w:divBdr>
        <w:top w:val="none" w:sz="0" w:space="0" w:color="auto"/>
        <w:left w:val="none" w:sz="0" w:space="0" w:color="auto"/>
        <w:bottom w:val="none" w:sz="0" w:space="0" w:color="auto"/>
        <w:right w:val="none" w:sz="0" w:space="0" w:color="auto"/>
      </w:divBdr>
    </w:div>
    <w:div w:id="677316236">
      <w:marLeft w:val="0"/>
      <w:marRight w:val="0"/>
      <w:marTop w:val="0"/>
      <w:marBottom w:val="0"/>
      <w:divBdr>
        <w:top w:val="none" w:sz="0" w:space="0" w:color="auto"/>
        <w:left w:val="none" w:sz="0" w:space="0" w:color="auto"/>
        <w:bottom w:val="none" w:sz="0" w:space="0" w:color="auto"/>
        <w:right w:val="none" w:sz="0" w:space="0" w:color="auto"/>
      </w:divBdr>
    </w:div>
    <w:div w:id="677316237">
      <w:marLeft w:val="0"/>
      <w:marRight w:val="0"/>
      <w:marTop w:val="0"/>
      <w:marBottom w:val="0"/>
      <w:divBdr>
        <w:top w:val="none" w:sz="0" w:space="0" w:color="auto"/>
        <w:left w:val="none" w:sz="0" w:space="0" w:color="auto"/>
        <w:bottom w:val="none" w:sz="0" w:space="0" w:color="auto"/>
        <w:right w:val="none" w:sz="0" w:space="0" w:color="auto"/>
      </w:divBdr>
    </w:div>
    <w:div w:id="677316238">
      <w:marLeft w:val="0"/>
      <w:marRight w:val="0"/>
      <w:marTop w:val="0"/>
      <w:marBottom w:val="0"/>
      <w:divBdr>
        <w:top w:val="none" w:sz="0" w:space="0" w:color="auto"/>
        <w:left w:val="none" w:sz="0" w:space="0" w:color="auto"/>
        <w:bottom w:val="none" w:sz="0" w:space="0" w:color="auto"/>
        <w:right w:val="none" w:sz="0" w:space="0" w:color="auto"/>
      </w:divBdr>
    </w:div>
    <w:div w:id="943461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EEA6FC-75A3-4758-ACF9-CBEB8F94B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768</Words>
  <Characters>4026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Division</vt:lpstr>
    </vt:vector>
  </TitlesOfParts>
  <Company>Hemisphere dmc</Company>
  <LinksUpToDate>false</LinksUpToDate>
  <CharactersWithSpaces>4785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Division</dc:title>
  <dc:subject/>
  <dc:creator>ctsdchunter</dc:creator>
  <cp:keywords/>
  <dc:description/>
  <cp:lastModifiedBy>Tomlinson, Faye</cp:lastModifiedBy>
  <cp:revision>3</cp:revision>
  <cp:lastPrinted>2004-01-07T11:08:00Z</cp:lastPrinted>
  <dcterms:created xsi:type="dcterms:W3CDTF">2020-12-17T07:39:00Z</dcterms:created>
  <dcterms:modified xsi:type="dcterms:W3CDTF">2020-12-17T08:57:00Z</dcterms:modified>
</cp:coreProperties>
</file>