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Default="008756A6" w:rsidP="002A40D4">
      <w:pPr>
        <w:jc w:val="both"/>
      </w:pPr>
      <w:r>
        <w:rPr>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Default="008756A6" w:rsidP="002A40D4">
      <w:pPr>
        <w:jc w:val="both"/>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8756A6" w14:paraId="679F3E7F" w14:textId="77777777" w:rsidTr="00B439B8">
        <w:tc>
          <w:tcPr>
            <w:tcW w:w="2405" w:type="dxa"/>
          </w:tcPr>
          <w:p w14:paraId="1CA2BE8E" w14:textId="77777777" w:rsidR="008756A6" w:rsidRPr="000E1B6B" w:rsidRDefault="008756A6" w:rsidP="002A40D4">
            <w:pPr>
              <w:jc w:val="both"/>
              <w:rPr>
                <w:b/>
                <w:bCs/>
              </w:rPr>
            </w:pPr>
            <w:r w:rsidRPr="000E1B6B">
              <w:rPr>
                <w:b/>
                <w:bCs/>
              </w:rPr>
              <w:t>Application Ref.</w:t>
            </w:r>
          </w:p>
        </w:tc>
        <w:tc>
          <w:tcPr>
            <w:tcW w:w="6611" w:type="dxa"/>
          </w:tcPr>
          <w:p w14:paraId="2A750DCD" w14:textId="77777777" w:rsidR="008756A6" w:rsidRDefault="008756A6" w:rsidP="002A40D4">
            <w:pPr>
              <w:jc w:val="both"/>
            </w:pPr>
            <w:r w:rsidRPr="007210EC">
              <w:rPr>
                <w:rFonts w:eastAsia="Arial"/>
                <w:color w:val="181818"/>
              </w:rPr>
              <w:t>PA/2025/1719</w:t>
            </w:r>
          </w:p>
        </w:tc>
      </w:tr>
      <w:tr w:rsidR="008756A6" w14:paraId="6E16A17D" w14:textId="77777777" w:rsidTr="00B439B8">
        <w:tc>
          <w:tcPr>
            <w:tcW w:w="2405" w:type="dxa"/>
          </w:tcPr>
          <w:p w14:paraId="632D83D9" w14:textId="77777777" w:rsidR="008756A6" w:rsidRPr="000E1B6B" w:rsidRDefault="008756A6" w:rsidP="002A40D4">
            <w:pPr>
              <w:jc w:val="both"/>
              <w:rPr>
                <w:b/>
                <w:bCs/>
              </w:rPr>
            </w:pPr>
            <w:r w:rsidRPr="000E1B6B">
              <w:rPr>
                <w:b/>
                <w:bCs/>
              </w:rPr>
              <w:t>Location</w:t>
            </w:r>
          </w:p>
        </w:tc>
        <w:tc>
          <w:tcPr>
            <w:tcW w:w="6611" w:type="dxa"/>
          </w:tcPr>
          <w:p w14:paraId="64280362" w14:textId="77777777" w:rsidR="008756A6" w:rsidRDefault="008756A6" w:rsidP="002A40D4">
            <w:pPr>
              <w:jc w:val="both"/>
            </w:pPr>
            <w:r w:rsidRPr="007210EC">
              <w:rPr>
                <w:rFonts w:eastAsia="Arial"/>
                <w:color w:val="181818"/>
              </w:rPr>
              <w:t>90 Wellington Road, ECCLES, MANCHESTER, M30 9GW</w:t>
            </w:r>
          </w:p>
        </w:tc>
      </w:tr>
      <w:tr w:rsidR="008756A6" w14:paraId="614608B8" w14:textId="77777777" w:rsidTr="00B439B8">
        <w:tc>
          <w:tcPr>
            <w:tcW w:w="2405" w:type="dxa"/>
          </w:tcPr>
          <w:p w14:paraId="753E1EE9" w14:textId="77777777" w:rsidR="008756A6" w:rsidRPr="000E1B6B" w:rsidRDefault="008756A6" w:rsidP="002A40D4">
            <w:pPr>
              <w:jc w:val="both"/>
              <w:rPr>
                <w:b/>
                <w:bCs/>
              </w:rPr>
            </w:pPr>
            <w:r w:rsidRPr="000E1B6B">
              <w:rPr>
                <w:b/>
                <w:bCs/>
              </w:rPr>
              <w:t>Ward</w:t>
            </w:r>
          </w:p>
        </w:tc>
        <w:tc>
          <w:tcPr>
            <w:tcW w:w="6611" w:type="dxa"/>
          </w:tcPr>
          <w:p w14:paraId="6B34BD10" w14:textId="77777777" w:rsidR="008756A6" w:rsidRDefault="008756A6" w:rsidP="002A40D4">
            <w:pPr>
              <w:jc w:val="both"/>
            </w:pPr>
            <w:r w:rsidRPr="007210EC">
              <w:rPr>
                <w:rFonts w:eastAsia="Arial"/>
                <w:color w:val="181818"/>
              </w:rPr>
              <w:t>Eccles Ward</w:t>
            </w:r>
          </w:p>
        </w:tc>
      </w:tr>
      <w:tr w:rsidR="008756A6" w14:paraId="61CEBF89" w14:textId="77777777" w:rsidTr="00B439B8">
        <w:tc>
          <w:tcPr>
            <w:tcW w:w="2405" w:type="dxa"/>
          </w:tcPr>
          <w:p w14:paraId="56C96910" w14:textId="77777777" w:rsidR="008756A6" w:rsidRPr="000E1B6B" w:rsidRDefault="008756A6" w:rsidP="002A40D4">
            <w:pPr>
              <w:jc w:val="both"/>
              <w:rPr>
                <w:b/>
                <w:bCs/>
              </w:rPr>
            </w:pPr>
            <w:r w:rsidRPr="000E1B6B">
              <w:rPr>
                <w:b/>
                <w:bCs/>
              </w:rPr>
              <w:t>Applicant</w:t>
            </w:r>
          </w:p>
        </w:tc>
        <w:tc>
          <w:tcPr>
            <w:tcW w:w="6611" w:type="dxa"/>
          </w:tcPr>
          <w:p w14:paraId="07D06C13" w14:textId="77777777" w:rsidR="008756A6" w:rsidRDefault="008756A6" w:rsidP="002A40D4">
            <w:pPr>
              <w:jc w:val="both"/>
            </w:pPr>
            <w:r w:rsidRPr="007210EC">
              <w:rPr>
                <w:rFonts w:eastAsia="Arial"/>
                <w:color w:val="181818"/>
              </w:rPr>
              <w:t>Mr. Mark Tyldesley</w:t>
            </w:r>
          </w:p>
        </w:tc>
      </w:tr>
      <w:tr w:rsidR="008756A6" w14:paraId="7A88F591" w14:textId="77777777" w:rsidTr="00B439B8">
        <w:tc>
          <w:tcPr>
            <w:tcW w:w="2405" w:type="dxa"/>
          </w:tcPr>
          <w:p w14:paraId="5396D22B" w14:textId="77777777" w:rsidR="008756A6" w:rsidRPr="000E1B6B" w:rsidRDefault="008756A6" w:rsidP="002A40D4">
            <w:pPr>
              <w:jc w:val="both"/>
              <w:rPr>
                <w:b/>
                <w:bCs/>
              </w:rPr>
            </w:pPr>
            <w:r w:rsidRPr="000E1B6B">
              <w:rPr>
                <w:b/>
                <w:bCs/>
              </w:rPr>
              <w:t>Proposal</w:t>
            </w:r>
          </w:p>
        </w:tc>
        <w:tc>
          <w:tcPr>
            <w:tcW w:w="6611" w:type="dxa"/>
          </w:tcPr>
          <w:p w14:paraId="5C09AEEF" w14:textId="00503FD6" w:rsidR="008756A6" w:rsidRDefault="008756A6" w:rsidP="002A40D4">
            <w:pPr>
              <w:jc w:val="both"/>
            </w:pPr>
            <w:r w:rsidRPr="007210EC">
              <w:rPr>
                <w:rFonts w:eastAsia="Arial"/>
                <w:color w:val="181818"/>
              </w:rPr>
              <w:t xml:space="preserve">Change of use from existing 6 bedroom House in Multiple Occupation (HMO) (use class C4) to 7 bedroom HMO (sui generis) with </w:t>
            </w:r>
            <w:r w:rsidR="008D0479">
              <w:rPr>
                <w:rFonts w:eastAsia="Arial"/>
                <w:color w:val="181818"/>
              </w:rPr>
              <w:t>9</w:t>
            </w:r>
            <w:r w:rsidRPr="007210EC">
              <w:rPr>
                <w:rFonts w:eastAsia="Arial"/>
                <w:color w:val="181818"/>
              </w:rPr>
              <w:t xml:space="preserve"> residents</w:t>
            </w:r>
          </w:p>
        </w:tc>
      </w:tr>
      <w:tr w:rsidR="008756A6" w14:paraId="66AAB770" w14:textId="77777777" w:rsidTr="00B439B8">
        <w:tc>
          <w:tcPr>
            <w:tcW w:w="2405" w:type="dxa"/>
          </w:tcPr>
          <w:p w14:paraId="7341A758" w14:textId="77777777" w:rsidR="008756A6" w:rsidRPr="000E1B6B" w:rsidRDefault="008756A6" w:rsidP="002A40D4">
            <w:pPr>
              <w:jc w:val="both"/>
              <w:rPr>
                <w:b/>
                <w:bCs/>
              </w:rPr>
            </w:pPr>
            <w:r w:rsidRPr="000E1B6B">
              <w:rPr>
                <w:b/>
                <w:bCs/>
              </w:rPr>
              <w:t>Recommendation</w:t>
            </w:r>
          </w:p>
        </w:tc>
        <w:tc>
          <w:tcPr>
            <w:tcW w:w="6611" w:type="dxa"/>
          </w:tcPr>
          <w:p w14:paraId="38BDDBEC" w14:textId="77777777" w:rsidR="008756A6" w:rsidRDefault="008756A6" w:rsidP="002A40D4">
            <w:pPr>
              <w:jc w:val="both"/>
            </w:pPr>
            <w:r w:rsidRPr="007210EC">
              <w:rPr>
                <w:rFonts w:eastAsia="Arial"/>
                <w:color w:val="181818"/>
              </w:rPr>
              <w:t>Approve with Conditions</w:t>
            </w:r>
          </w:p>
        </w:tc>
      </w:tr>
    </w:tbl>
    <w:p w14:paraId="5E5C48BE" w14:textId="77777777" w:rsidR="008756A6" w:rsidRDefault="008756A6" w:rsidP="002A40D4">
      <w:pPr>
        <w:jc w:val="both"/>
      </w:pPr>
    </w:p>
    <w:p w14:paraId="135B6213" w14:textId="77777777" w:rsidR="008756A6" w:rsidRPr="000F29CD" w:rsidRDefault="008756A6" w:rsidP="002A40D4">
      <w:pPr>
        <w:jc w:val="both"/>
        <w:rPr>
          <w:b/>
          <w:bCs/>
        </w:rPr>
      </w:pPr>
      <w:r w:rsidRPr="000F29CD">
        <w:rPr>
          <w:b/>
          <w:bCs/>
        </w:rPr>
        <w:t>Location Plan</w:t>
      </w:r>
    </w:p>
    <w:p w14:paraId="509BA12C" w14:textId="72104450" w:rsidR="008756A6" w:rsidRDefault="00F77ED4" w:rsidP="002A40D4">
      <w:pPr>
        <w:jc w:val="both"/>
        <w:rPr>
          <w:rFonts w:eastAsia="Arial"/>
          <w:lang w:val="fr-FR"/>
        </w:rPr>
      </w:pPr>
      <w:r>
        <w:rPr>
          <w:rFonts w:eastAsia="Arial"/>
          <w:noProof/>
          <w:lang w:val="fr-FR"/>
        </w:rPr>
        <w:drawing>
          <wp:inline distT="0" distB="0" distL="0" distR="0" wp14:anchorId="7519A845" wp14:editId="26C146C8">
            <wp:extent cx="3071926" cy="2679539"/>
            <wp:effectExtent l="0" t="0" r="0" b="6985"/>
            <wp:docPr id="1669936418" name="Picture 3" descr="A blue and red line on a ma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936418" name="Picture 3" descr="A blue and red line on a map&#10;&#10;AI-generated content may be incorrect."/>
                    <pic:cNvPicPr/>
                  </pic:nvPicPr>
                  <pic:blipFill rotWithShape="1">
                    <a:blip r:embed="rId9">
                      <a:extLst>
                        <a:ext uri="{28A0092B-C50C-407E-A947-70E740481C1C}">
                          <a14:useLocalDpi xmlns:a14="http://schemas.microsoft.com/office/drawing/2010/main" val="0"/>
                        </a:ext>
                      </a:extLst>
                    </a:blip>
                    <a:srcRect b="7013"/>
                    <a:stretch>
                      <a:fillRect/>
                    </a:stretch>
                  </pic:blipFill>
                  <pic:spPr bwMode="auto">
                    <a:xfrm>
                      <a:off x="0" y="0"/>
                      <a:ext cx="3077344" cy="2684265"/>
                    </a:xfrm>
                    <a:prstGeom prst="rect">
                      <a:avLst/>
                    </a:prstGeom>
                    <a:ln>
                      <a:noFill/>
                    </a:ln>
                    <a:extLst>
                      <a:ext uri="{53640926-AAD7-44D8-BBD7-CCE9431645EC}">
                        <a14:shadowObscured xmlns:a14="http://schemas.microsoft.com/office/drawing/2010/main"/>
                      </a:ext>
                    </a:extLst>
                  </pic:spPr>
                </pic:pic>
              </a:graphicData>
            </a:graphic>
          </wp:inline>
        </w:drawing>
      </w:r>
    </w:p>
    <w:p w14:paraId="336C3793" w14:textId="77777777" w:rsidR="00F77ED4" w:rsidRPr="00A8585C" w:rsidRDefault="00F77ED4" w:rsidP="002A40D4">
      <w:pPr>
        <w:jc w:val="both"/>
        <w:rPr>
          <w:lang w:val="fr-FR"/>
        </w:rPr>
      </w:pPr>
    </w:p>
    <w:p w14:paraId="5D5F114D" w14:textId="77777777" w:rsidR="008756A6" w:rsidRPr="00812AFB" w:rsidRDefault="008756A6" w:rsidP="002A40D4">
      <w:pPr>
        <w:jc w:val="both"/>
        <w:rPr>
          <w:b/>
          <w:bCs/>
        </w:rPr>
      </w:pPr>
      <w:r w:rsidRPr="00812AFB">
        <w:rPr>
          <w:b/>
          <w:bCs/>
        </w:rPr>
        <w:t>Description of Site and Surrounding Area</w:t>
      </w:r>
    </w:p>
    <w:p w14:paraId="2327AFD6" w14:textId="1750C4A5" w:rsidR="008756A6" w:rsidRPr="00F77ED4" w:rsidRDefault="00F77ED4" w:rsidP="002A40D4">
      <w:pPr>
        <w:jc w:val="both"/>
      </w:pPr>
      <w:r w:rsidRPr="00F77ED4">
        <w:t>The application site relates to a</w:t>
      </w:r>
      <w:r>
        <w:t xml:space="preserve"> large </w:t>
      </w:r>
      <w:r w:rsidR="005758EF">
        <w:t xml:space="preserve">three-storey, with a basement, semi-detached property, located to the east of Wellington Road. </w:t>
      </w:r>
      <w:r w:rsidR="00866D9C">
        <w:t xml:space="preserve">The property has an area of hardstanding to the front and a private garden to the rear. </w:t>
      </w:r>
      <w:r w:rsidR="005A0799">
        <w:t>The application site is located within a predominantly residential area, with</w:t>
      </w:r>
      <w:r w:rsidR="00DB09E8">
        <w:t xml:space="preserve"> a hotel located within close proximity to the application site, to the north east of the rear garden, facing Half Edge Lane. </w:t>
      </w:r>
    </w:p>
    <w:p w14:paraId="449157B2" w14:textId="77777777" w:rsidR="008756A6" w:rsidRPr="00F77ED4" w:rsidRDefault="008756A6" w:rsidP="002A40D4">
      <w:pPr>
        <w:jc w:val="both"/>
      </w:pPr>
    </w:p>
    <w:p w14:paraId="16DE0EEC" w14:textId="77777777" w:rsidR="008756A6" w:rsidRPr="00812AFB" w:rsidRDefault="008756A6" w:rsidP="002A40D4">
      <w:pPr>
        <w:jc w:val="both"/>
        <w:rPr>
          <w:b/>
          <w:bCs/>
        </w:rPr>
      </w:pPr>
      <w:r w:rsidRPr="00812AFB">
        <w:rPr>
          <w:b/>
          <w:bCs/>
        </w:rPr>
        <w:t>Description of Proposal</w:t>
      </w:r>
    </w:p>
    <w:p w14:paraId="5FEF439B" w14:textId="3DB7E92C" w:rsidR="008756A6" w:rsidRDefault="004366D4" w:rsidP="002A40D4">
      <w:pPr>
        <w:jc w:val="both"/>
        <w:rPr>
          <w:rFonts w:eastAsia="Arial"/>
        </w:rPr>
      </w:pPr>
      <w:r>
        <w:rPr>
          <w:rFonts w:eastAsia="Arial"/>
        </w:rPr>
        <w:t xml:space="preserve">The application is for the change of use of the property from a small house </w:t>
      </w:r>
      <w:r w:rsidR="000470F8">
        <w:rPr>
          <w:rFonts w:eastAsia="Arial"/>
        </w:rPr>
        <w:t>in</w:t>
      </w:r>
      <w:r>
        <w:rPr>
          <w:rFonts w:eastAsia="Arial"/>
        </w:rPr>
        <w:t xml:space="preserve"> multiple occupation </w:t>
      </w:r>
      <w:r w:rsidR="000470F8">
        <w:rPr>
          <w:rFonts w:eastAsia="Arial"/>
        </w:rPr>
        <w:t xml:space="preserve">(HMO) </w:t>
      </w:r>
      <w:r w:rsidR="00866D9C">
        <w:rPr>
          <w:rFonts w:eastAsia="Arial"/>
        </w:rPr>
        <w:t>(</w:t>
      </w:r>
      <w:r w:rsidR="000470F8">
        <w:rPr>
          <w:rFonts w:eastAsia="Arial"/>
        </w:rPr>
        <w:t>Use Class C4</w:t>
      </w:r>
      <w:r w:rsidR="00866D9C">
        <w:rPr>
          <w:rFonts w:eastAsia="Arial"/>
        </w:rPr>
        <w:t>)</w:t>
      </w:r>
      <w:r w:rsidR="000470F8">
        <w:rPr>
          <w:rFonts w:eastAsia="Arial"/>
        </w:rPr>
        <w:t xml:space="preserve">, to a larger HMO for </w:t>
      </w:r>
      <w:r w:rsidR="00DD33ED">
        <w:rPr>
          <w:rFonts w:eastAsia="Arial"/>
        </w:rPr>
        <w:t xml:space="preserve">9 </w:t>
      </w:r>
      <w:r w:rsidR="000470F8">
        <w:rPr>
          <w:rFonts w:eastAsia="Arial"/>
        </w:rPr>
        <w:t xml:space="preserve">occupants </w:t>
      </w:r>
      <w:r w:rsidR="00866D9C">
        <w:rPr>
          <w:rFonts w:eastAsia="Arial"/>
        </w:rPr>
        <w:t>(</w:t>
      </w:r>
      <w:r w:rsidR="000470F8">
        <w:rPr>
          <w:rFonts w:eastAsia="Arial"/>
        </w:rPr>
        <w:t>Sui Generis</w:t>
      </w:r>
      <w:r w:rsidR="00866D9C">
        <w:rPr>
          <w:rFonts w:eastAsia="Arial"/>
        </w:rPr>
        <w:t>)</w:t>
      </w:r>
      <w:r w:rsidR="000470F8">
        <w:rPr>
          <w:rFonts w:eastAsia="Arial"/>
        </w:rPr>
        <w:t xml:space="preserve">. </w:t>
      </w:r>
      <w:r w:rsidR="00DD33ED">
        <w:rPr>
          <w:rFonts w:eastAsia="Arial"/>
        </w:rPr>
        <w:t xml:space="preserve">The description of development has been amended since the original submission, following comments from the Council’s </w:t>
      </w:r>
      <w:r w:rsidR="00313653">
        <w:rPr>
          <w:rFonts w:eastAsia="Arial"/>
        </w:rPr>
        <w:t>HMO Licensing Team</w:t>
      </w:r>
      <w:r w:rsidR="00DD33ED">
        <w:rPr>
          <w:rFonts w:eastAsia="Arial"/>
        </w:rPr>
        <w:t xml:space="preserve">. </w:t>
      </w:r>
      <w:r w:rsidR="000470F8">
        <w:rPr>
          <w:rFonts w:eastAsia="Arial"/>
        </w:rPr>
        <w:t>There are no proposed external alterations.</w:t>
      </w:r>
    </w:p>
    <w:p w14:paraId="0FB8033A" w14:textId="77777777" w:rsidR="00C81FD0" w:rsidRDefault="00C81FD0" w:rsidP="002A40D4">
      <w:pPr>
        <w:jc w:val="both"/>
        <w:rPr>
          <w:rFonts w:eastAsia="Arial"/>
        </w:rPr>
      </w:pPr>
    </w:p>
    <w:p w14:paraId="0F92A2F6" w14:textId="3092F38A" w:rsidR="00C81FD0" w:rsidRDefault="003649EC" w:rsidP="002A40D4">
      <w:pPr>
        <w:jc w:val="both"/>
        <w:rPr>
          <w:rFonts w:eastAsia="Arial"/>
        </w:rPr>
      </w:pPr>
      <w:r>
        <w:rPr>
          <w:rFonts w:eastAsia="Arial"/>
          <w:noProof/>
        </w:rPr>
        <w:lastRenderedPageBreak/>
        <w:drawing>
          <wp:inline distT="0" distB="0" distL="0" distR="0" wp14:anchorId="409E8751" wp14:editId="4796D36D">
            <wp:extent cx="1390649" cy="4032652"/>
            <wp:effectExtent l="0" t="0" r="635" b="6350"/>
            <wp:docPr id="717926017" name="Picture 6"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926017" name="Picture 6" descr="A floor plan of a house&#10;&#10;AI-generated content may be incorrect."/>
                    <pic:cNvPicPr/>
                  </pic:nvPicPr>
                  <pic:blipFill rotWithShape="1">
                    <a:blip r:embed="rId10">
                      <a:extLst>
                        <a:ext uri="{28A0092B-C50C-407E-A947-70E740481C1C}">
                          <a14:useLocalDpi xmlns:a14="http://schemas.microsoft.com/office/drawing/2010/main" val="0"/>
                        </a:ext>
                      </a:extLst>
                    </a:blip>
                    <a:srcRect t="1693"/>
                    <a:stretch>
                      <a:fillRect/>
                    </a:stretch>
                  </pic:blipFill>
                  <pic:spPr bwMode="auto">
                    <a:xfrm>
                      <a:off x="0" y="0"/>
                      <a:ext cx="1390721" cy="4032859"/>
                    </a:xfrm>
                    <a:prstGeom prst="rect">
                      <a:avLst/>
                    </a:prstGeom>
                    <a:ln>
                      <a:noFill/>
                    </a:ln>
                    <a:extLst>
                      <a:ext uri="{53640926-AAD7-44D8-BBD7-CCE9431645EC}">
                        <a14:shadowObscured xmlns:a14="http://schemas.microsoft.com/office/drawing/2010/main"/>
                      </a:ext>
                    </a:extLst>
                  </pic:spPr>
                </pic:pic>
              </a:graphicData>
            </a:graphic>
          </wp:inline>
        </w:drawing>
      </w:r>
      <w:r>
        <w:rPr>
          <w:rFonts w:eastAsia="Arial"/>
          <w:noProof/>
        </w:rPr>
        <w:t xml:space="preserve"> </w:t>
      </w:r>
      <w:r>
        <w:rPr>
          <w:rFonts w:eastAsia="Arial"/>
          <w:noProof/>
        </w:rPr>
        <w:drawing>
          <wp:inline distT="0" distB="0" distL="0" distR="0" wp14:anchorId="6245C2F4" wp14:editId="57744128">
            <wp:extent cx="1358970" cy="4045158"/>
            <wp:effectExtent l="0" t="0" r="0" b="0"/>
            <wp:docPr id="406976597" name="Picture 7"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976597" name="Picture 7" descr="A floor plan of a hous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1358970" cy="4045158"/>
                    </a:xfrm>
                    <a:prstGeom prst="rect">
                      <a:avLst/>
                    </a:prstGeom>
                  </pic:spPr>
                </pic:pic>
              </a:graphicData>
            </a:graphic>
          </wp:inline>
        </w:drawing>
      </w:r>
      <w:r>
        <w:rPr>
          <w:rFonts w:eastAsia="Arial"/>
          <w:noProof/>
        </w:rPr>
        <w:t xml:space="preserve"> </w:t>
      </w:r>
      <w:r>
        <w:rPr>
          <w:rFonts w:eastAsia="Arial"/>
          <w:noProof/>
        </w:rPr>
        <w:drawing>
          <wp:inline distT="0" distB="0" distL="0" distR="0" wp14:anchorId="1F2844D1" wp14:editId="37474339">
            <wp:extent cx="1289116" cy="4019757"/>
            <wp:effectExtent l="0" t="0" r="6350" b="0"/>
            <wp:docPr id="1527470814" name="Picture 8"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470814" name="Picture 8" descr="A floor plan of a house&#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1289116" cy="4019757"/>
                    </a:xfrm>
                    <a:prstGeom prst="rect">
                      <a:avLst/>
                    </a:prstGeom>
                  </pic:spPr>
                </pic:pic>
              </a:graphicData>
            </a:graphic>
          </wp:inline>
        </w:drawing>
      </w:r>
    </w:p>
    <w:p w14:paraId="502D084A" w14:textId="77777777" w:rsidR="000E3384" w:rsidRDefault="000E3384" w:rsidP="002A40D4">
      <w:pPr>
        <w:jc w:val="both"/>
        <w:rPr>
          <w:rFonts w:eastAsia="Arial"/>
        </w:rPr>
      </w:pPr>
    </w:p>
    <w:p w14:paraId="2E4A5A03" w14:textId="7A19133C" w:rsidR="000E3384" w:rsidRDefault="000E3384" w:rsidP="002A40D4">
      <w:pPr>
        <w:jc w:val="both"/>
        <w:rPr>
          <w:rFonts w:eastAsia="Arial"/>
          <w:i/>
          <w:iCs/>
        </w:rPr>
      </w:pPr>
      <w:r>
        <w:rPr>
          <w:rFonts w:eastAsia="Arial"/>
          <w:i/>
          <w:iCs/>
        </w:rPr>
        <w:t>Ground floor</w:t>
      </w:r>
    </w:p>
    <w:p w14:paraId="1DBD2BB5" w14:textId="49E2133B" w:rsidR="000E3384" w:rsidRDefault="0054395B" w:rsidP="002A40D4">
      <w:pPr>
        <w:jc w:val="both"/>
        <w:rPr>
          <w:rFonts w:eastAsia="Arial"/>
        </w:rPr>
      </w:pPr>
      <w:r>
        <w:rPr>
          <w:rFonts w:eastAsia="Arial"/>
        </w:rPr>
        <w:t xml:space="preserve">Bedroom 7: </w:t>
      </w:r>
      <w:r w:rsidR="00C52F2C">
        <w:rPr>
          <w:rFonts w:eastAsia="Arial"/>
        </w:rPr>
        <w:t>10.6m</w:t>
      </w:r>
      <w:r w:rsidR="00C52F2C" w:rsidRPr="00596908">
        <w:rPr>
          <w:rFonts w:eastAsia="Arial"/>
          <w:vertAlign w:val="superscript"/>
        </w:rPr>
        <w:t>2</w:t>
      </w:r>
      <w:r w:rsidR="00C52F2C">
        <w:rPr>
          <w:rFonts w:eastAsia="Arial"/>
        </w:rPr>
        <w:t xml:space="preserve"> </w:t>
      </w:r>
    </w:p>
    <w:p w14:paraId="43D48F6F" w14:textId="55026CD6" w:rsidR="00C52F2C" w:rsidRDefault="00C52F2C" w:rsidP="002A40D4">
      <w:pPr>
        <w:jc w:val="both"/>
        <w:rPr>
          <w:rFonts w:eastAsia="Arial"/>
        </w:rPr>
      </w:pPr>
      <w:r>
        <w:rPr>
          <w:rFonts w:eastAsia="Arial"/>
        </w:rPr>
        <w:t xml:space="preserve">Kitchen/dining/living room: </w:t>
      </w:r>
      <w:r w:rsidR="003C577F">
        <w:rPr>
          <w:rFonts w:eastAsia="Arial"/>
        </w:rPr>
        <w:t>28</w:t>
      </w:r>
      <w:r w:rsidR="00866D9C">
        <w:rPr>
          <w:rFonts w:eastAsia="Arial"/>
        </w:rPr>
        <w:t>.</w:t>
      </w:r>
      <w:r w:rsidR="003C577F">
        <w:rPr>
          <w:rFonts w:eastAsia="Arial"/>
        </w:rPr>
        <w:t>5m</w:t>
      </w:r>
      <w:r w:rsidR="003C577F" w:rsidRPr="00596908">
        <w:rPr>
          <w:rFonts w:eastAsia="Arial"/>
          <w:vertAlign w:val="superscript"/>
        </w:rPr>
        <w:t>2</w:t>
      </w:r>
    </w:p>
    <w:p w14:paraId="378E458A" w14:textId="77777777" w:rsidR="00C52F2C" w:rsidRPr="000E3384" w:rsidRDefault="00C52F2C" w:rsidP="002A40D4">
      <w:pPr>
        <w:jc w:val="both"/>
        <w:rPr>
          <w:rFonts w:eastAsia="Arial"/>
        </w:rPr>
      </w:pPr>
    </w:p>
    <w:p w14:paraId="454C6D8A" w14:textId="3E410920" w:rsidR="000E3384" w:rsidRDefault="000E3384" w:rsidP="002A40D4">
      <w:pPr>
        <w:jc w:val="both"/>
        <w:rPr>
          <w:rFonts w:eastAsia="Arial"/>
          <w:i/>
          <w:iCs/>
        </w:rPr>
      </w:pPr>
      <w:r>
        <w:rPr>
          <w:rFonts w:eastAsia="Arial"/>
          <w:i/>
          <w:iCs/>
        </w:rPr>
        <w:t xml:space="preserve">First floor </w:t>
      </w:r>
    </w:p>
    <w:p w14:paraId="343A51A9" w14:textId="2A09A2DC" w:rsidR="003C577F" w:rsidRDefault="003C577F" w:rsidP="002A40D4">
      <w:pPr>
        <w:jc w:val="both"/>
        <w:rPr>
          <w:rFonts w:eastAsia="Arial"/>
        </w:rPr>
      </w:pPr>
      <w:r>
        <w:rPr>
          <w:rFonts w:eastAsia="Arial"/>
        </w:rPr>
        <w:t>Bedroom 1: 17.3m</w:t>
      </w:r>
      <w:r w:rsidR="00596908" w:rsidRPr="00596908">
        <w:rPr>
          <w:rFonts w:eastAsia="Arial"/>
          <w:vertAlign w:val="superscript"/>
        </w:rPr>
        <w:t>2</w:t>
      </w:r>
    </w:p>
    <w:p w14:paraId="632BBD50" w14:textId="4EB9AC49" w:rsidR="003C577F" w:rsidRDefault="003C577F" w:rsidP="002A40D4">
      <w:pPr>
        <w:jc w:val="both"/>
        <w:rPr>
          <w:rFonts w:eastAsia="Arial"/>
        </w:rPr>
      </w:pPr>
      <w:r>
        <w:rPr>
          <w:rFonts w:eastAsia="Arial"/>
        </w:rPr>
        <w:t>Bedroom 2: 12.6m</w:t>
      </w:r>
      <w:r w:rsidR="00596908" w:rsidRPr="00596908">
        <w:rPr>
          <w:rFonts w:eastAsia="Arial"/>
          <w:vertAlign w:val="superscript"/>
        </w:rPr>
        <w:t>2</w:t>
      </w:r>
    </w:p>
    <w:p w14:paraId="48788A1F" w14:textId="105A72B2" w:rsidR="003C577F" w:rsidRDefault="003C577F" w:rsidP="002A40D4">
      <w:pPr>
        <w:jc w:val="both"/>
        <w:rPr>
          <w:rFonts w:eastAsia="Arial"/>
        </w:rPr>
      </w:pPr>
      <w:r>
        <w:rPr>
          <w:rFonts w:eastAsia="Arial"/>
        </w:rPr>
        <w:t xml:space="preserve">Bedroom </w:t>
      </w:r>
      <w:r w:rsidR="001879BE">
        <w:rPr>
          <w:rFonts w:eastAsia="Arial"/>
        </w:rPr>
        <w:t>3: 9.9m</w:t>
      </w:r>
      <w:r w:rsidR="001879BE" w:rsidRPr="00596908">
        <w:rPr>
          <w:rFonts w:eastAsia="Arial"/>
          <w:vertAlign w:val="superscript"/>
        </w:rPr>
        <w:t>2</w:t>
      </w:r>
    </w:p>
    <w:p w14:paraId="1DC6492D" w14:textId="77777777" w:rsidR="003C577F" w:rsidRPr="003C577F" w:rsidRDefault="003C577F" w:rsidP="002A40D4">
      <w:pPr>
        <w:jc w:val="both"/>
        <w:rPr>
          <w:rFonts w:eastAsia="Arial"/>
        </w:rPr>
      </w:pPr>
    </w:p>
    <w:p w14:paraId="2CDFB034" w14:textId="3DEB9923" w:rsidR="000E3384" w:rsidRDefault="000E3384" w:rsidP="002A40D4">
      <w:pPr>
        <w:jc w:val="both"/>
        <w:rPr>
          <w:rFonts w:eastAsia="Arial"/>
          <w:i/>
          <w:iCs/>
        </w:rPr>
      </w:pPr>
      <w:r>
        <w:rPr>
          <w:rFonts w:eastAsia="Arial"/>
          <w:i/>
          <w:iCs/>
        </w:rPr>
        <w:t>Second floor</w:t>
      </w:r>
    </w:p>
    <w:p w14:paraId="541E1ECD" w14:textId="4413489B" w:rsidR="000E3384" w:rsidRPr="00DD33ED" w:rsidRDefault="001879BE" w:rsidP="002A40D4">
      <w:pPr>
        <w:jc w:val="both"/>
        <w:rPr>
          <w:rFonts w:eastAsia="Arial"/>
        </w:rPr>
      </w:pPr>
      <w:r w:rsidRPr="00DD33ED">
        <w:rPr>
          <w:rFonts w:eastAsia="Arial"/>
        </w:rPr>
        <w:t>Bedroom 4: 17.5m</w:t>
      </w:r>
      <w:r w:rsidR="00596908" w:rsidRPr="00DD33ED">
        <w:rPr>
          <w:rFonts w:eastAsia="Arial"/>
          <w:vertAlign w:val="superscript"/>
        </w:rPr>
        <w:t>2</w:t>
      </w:r>
    </w:p>
    <w:p w14:paraId="7E9F2AD7" w14:textId="32D54537" w:rsidR="001879BE" w:rsidRPr="00DD33ED" w:rsidRDefault="001879BE" w:rsidP="002A40D4">
      <w:pPr>
        <w:jc w:val="both"/>
        <w:rPr>
          <w:rFonts w:eastAsia="Arial"/>
        </w:rPr>
      </w:pPr>
      <w:r w:rsidRPr="00DD33ED">
        <w:rPr>
          <w:rFonts w:eastAsia="Arial"/>
        </w:rPr>
        <w:t xml:space="preserve">Bedroom 5: </w:t>
      </w:r>
      <w:r w:rsidR="00596908" w:rsidRPr="00DD33ED">
        <w:rPr>
          <w:rFonts w:eastAsia="Arial"/>
        </w:rPr>
        <w:t>12.8m</w:t>
      </w:r>
      <w:r w:rsidR="00596908" w:rsidRPr="00DD33ED">
        <w:rPr>
          <w:rFonts w:eastAsia="Arial"/>
          <w:vertAlign w:val="superscript"/>
        </w:rPr>
        <w:t>2</w:t>
      </w:r>
    </w:p>
    <w:p w14:paraId="248C05A1" w14:textId="3ACD1FD4" w:rsidR="00596908" w:rsidRPr="00DD33ED" w:rsidRDefault="00596908" w:rsidP="002A40D4">
      <w:pPr>
        <w:jc w:val="both"/>
        <w:rPr>
          <w:rFonts w:eastAsia="Arial"/>
        </w:rPr>
      </w:pPr>
      <w:r w:rsidRPr="00DD33ED">
        <w:rPr>
          <w:rFonts w:eastAsia="Arial"/>
        </w:rPr>
        <w:t>Bedroom 6: 9.9m</w:t>
      </w:r>
      <w:r w:rsidRPr="00DD33ED">
        <w:rPr>
          <w:rFonts w:eastAsia="Arial"/>
          <w:vertAlign w:val="superscript"/>
        </w:rPr>
        <w:t>2</w:t>
      </w:r>
    </w:p>
    <w:p w14:paraId="79018345" w14:textId="11D0CB05" w:rsidR="008756A6" w:rsidRDefault="008756A6" w:rsidP="002A40D4">
      <w:pPr>
        <w:jc w:val="both"/>
      </w:pPr>
    </w:p>
    <w:p w14:paraId="5FFBB0DE" w14:textId="210C5EFA" w:rsidR="00866D9C" w:rsidRDefault="00866D9C" w:rsidP="002A40D4">
      <w:pPr>
        <w:jc w:val="both"/>
      </w:pPr>
      <w:r>
        <w:t>Each of the bedrooms would have an en-suite.</w:t>
      </w:r>
    </w:p>
    <w:p w14:paraId="00A554D6" w14:textId="77777777" w:rsidR="00866D9C" w:rsidRPr="00DD33ED" w:rsidRDefault="00866D9C" w:rsidP="002A40D4">
      <w:pPr>
        <w:jc w:val="both"/>
      </w:pPr>
    </w:p>
    <w:p w14:paraId="4A15F8D5" w14:textId="77777777" w:rsidR="008756A6" w:rsidRPr="00812AFB" w:rsidRDefault="008756A6" w:rsidP="002A40D4">
      <w:pPr>
        <w:jc w:val="both"/>
        <w:rPr>
          <w:b/>
          <w:bCs/>
        </w:rPr>
      </w:pPr>
      <w:r w:rsidRPr="00812AFB">
        <w:rPr>
          <w:b/>
          <w:bCs/>
        </w:rPr>
        <w:t>Relevant Planning History</w:t>
      </w:r>
    </w:p>
    <w:p w14:paraId="6493FCA6" w14:textId="733AE1A5" w:rsidR="000B115D" w:rsidRPr="000B115D" w:rsidRDefault="002B12FE" w:rsidP="002A40D4">
      <w:pPr>
        <w:pStyle w:val="NormalWeb"/>
        <w:jc w:val="both"/>
        <w:divId w:val="1565339690"/>
        <w:rPr>
          <w:rFonts w:ascii="Arial" w:hAnsi="Arial" w:cs="Arial"/>
          <w:color w:val="000000"/>
          <w:sz w:val="20"/>
          <w:szCs w:val="20"/>
        </w:rPr>
      </w:pPr>
      <w:r>
        <w:rPr>
          <w:rFonts w:ascii="Arial" w:hAnsi="Arial" w:cs="Arial"/>
          <w:color w:val="000000"/>
          <w:sz w:val="20"/>
          <w:szCs w:val="20"/>
        </w:rPr>
        <w:t>None relevant</w:t>
      </w:r>
    </w:p>
    <w:p w14:paraId="5AA7F789" w14:textId="77777777" w:rsidR="008756A6" w:rsidRPr="00812AFB" w:rsidRDefault="008756A6" w:rsidP="002A40D4">
      <w:pPr>
        <w:jc w:val="both"/>
        <w:rPr>
          <w:b/>
          <w:bCs/>
        </w:rPr>
      </w:pPr>
      <w:r w:rsidRPr="00812AFB">
        <w:rPr>
          <w:b/>
          <w:bCs/>
        </w:rPr>
        <w:t>Publicity</w:t>
      </w:r>
    </w:p>
    <w:p w14:paraId="66DD10B1" w14:textId="30802C05" w:rsidR="008756A6" w:rsidRPr="00A8585C" w:rsidRDefault="002B12FE" w:rsidP="002A40D4">
      <w:pPr>
        <w:pStyle w:val="NormalWeb"/>
        <w:jc w:val="both"/>
        <w:divId w:val="1921019478"/>
        <w:rPr>
          <w:rFonts w:ascii="Arial" w:hAnsi="Arial" w:cs="Arial"/>
          <w:color w:val="000000"/>
          <w:sz w:val="20"/>
          <w:szCs w:val="20"/>
        </w:rPr>
      </w:pPr>
      <w:r>
        <w:rPr>
          <w:rFonts w:ascii="Arial" w:hAnsi="Arial" w:cs="Arial"/>
          <w:color w:val="000000"/>
          <w:sz w:val="20"/>
          <w:szCs w:val="20"/>
        </w:rPr>
        <w:t xml:space="preserve">Neighbours - Publicity Start Date - 16 December 2025 </w:t>
      </w:r>
    </w:p>
    <w:p w14:paraId="49D632D6" w14:textId="77777777" w:rsidR="008756A6" w:rsidRPr="00812AFB" w:rsidRDefault="008756A6" w:rsidP="002A40D4">
      <w:pPr>
        <w:jc w:val="both"/>
        <w:rPr>
          <w:b/>
          <w:bCs/>
        </w:rPr>
      </w:pPr>
      <w:r w:rsidRPr="00812AFB">
        <w:rPr>
          <w:b/>
          <w:bCs/>
        </w:rPr>
        <w:t>Neighbour Notification</w:t>
      </w:r>
    </w:p>
    <w:p w14:paraId="3C15198E" w14:textId="6F3ADC16" w:rsidR="00812AFB" w:rsidRPr="00812AFB" w:rsidRDefault="008756A6" w:rsidP="002A40D4">
      <w:pPr>
        <w:jc w:val="both"/>
        <w:rPr>
          <w:lang w:eastAsia="en-GB"/>
        </w:rPr>
      </w:pPr>
      <w:r w:rsidRPr="00812AFB">
        <w:rPr>
          <w:lang w:eastAsia="en-GB"/>
        </w:rPr>
        <w:t>Neighbouring properties have been notified of the application via letter.</w:t>
      </w:r>
    </w:p>
    <w:p w14:paraId="45DD5E70" w14:textId="67986336" w:rsidR="002B12FE" w:rsidRDefault="002B12FE" w:rsidP="002A40D4">
      <w:pPr>
        <w:pStyle w:val="NormalWeb"/>
        <w:jc w:val="both"/>
        <w:divId w:val="398213620"/>
        <w:rPr>
          <w:rFonts w:ascii="Arial" w:hAnsi="Arial" w:cs="Arial"/>
          <w:color w:val="000000"/>
          <w:sz w:val="20"/>
          <w:szCs w:val="20"/>
        </w:rPr>
      </w:pPr>
      <w:r>
        <w:rPr>
          <w:rFonts w:ascii="Arial" w:hAnsi="Arial" w:cs="Arial"/>
          <w:color w:val="000000"/>
          <w:sz w:val="20"/>
          <w:szCs w:val="20"/>
        </w:rPr>
        <w:t>The number of neighbouring properties notified - 14</w:t>
      </w:r>
    </w:p>
    <w:p w14:paraId="587CC65A" w14:textId="77777777" w:rsidR="002B12FE" w:rsidRDefault="002B12FE" w:rsidP="002A40D4">
      <w:pPr>
        <w:pStyle w:val="NormalWeb"/>
        <w:jc w:val="both"/>
        <w:divId w:val="398213620"/>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p>
    <w:p w14:paraId="45D25877" w14:textId="77777777" w:rsidR="002B12FE" w:rsidRDefault="002B12FE" w:rsidP="002A40D4">
      <w:pPr>
        <w:pStyle w:val="NoSpacing"/>
        <w:jc w:val="both"/>
        <w:divId w:val="398213620"/>
      </w:pPr>
      <w:r>
        <w:lastRenderedPageBreak/>
        <w:t>Comments of Support - 0</w:t>
      </w:r>
    </w:p>
    <w:p w14:paraId="3198AB0B" w14:textId="77777777" w:rsidR="002B12FE" w:rsidRDefault="002B12FE" w:rsidP="002A40D4">
      <w:pPr>
        <w:pStyle w:val="NoSpacing"/>
        <w:jc w:val="both"/>
        <w:divId w:val="398213620"/>
      </w:pPr>
      <w:r>
        <w:t>Comments of Objection - 0</w:t>
      </w:r>
    </w:p>
    <w:p w14:paraId="48E6885B" w14:textId="77777777" w:rsidR="002B12FE" w:rsidRDefault="002B12FE" w:rsidP="002A40D4">
      <w:pPr>
        <w:pStyle w:val="NoSpacing"/>
        <w:jc w:val="both"/>
        <w:divId w:val="398213620"/>
      </w:pPr>
      <w:r>
        <w:t xml:space="preserve">Other Representations - </w:t>
      </w:r>
      <w:r>
        <w:rPr>
          <w:color w:val="444444"/>
          <w:shd w:val="clear" w:color="auto" w:fill="FFFFFF"/>
        </w:rPr>
        <w:t>1</w:t>
      </w:r>
    </w:p>
    <w:p w14:paraId="7FA2D568" w14:textId="77777777" w:rsidR="008756A6" w:rsidRDefault="008756A6" w:rsidP="002A40D4">
      <w:pPr>
        <w:jc w:val="both"/>
        <w:rPr>
          <w:lang w:eastAsia="en-GB"/>
        </w:rPr>
      </w:pPr>
    </w:p>
    <w:p w14:paraId="02DC54B7" w14:textId="1D97E650" w:rsidR="00812AFB" w:rsidRDefault="00812AFB" w:rsidP="002A40D4">
      <w:pPr>
        <w:jc w:val="both"/>
        <w:rPr>
          <w:lang w:eastAsia="en-GB"/>
        </w:rPr>
      </w:pPr>
      <w:r>
        <w:rPr>
          <w:lang w:eastAsia="en-GB"/>
        </w:rPr>
        <w:t>Summary of comments received:</w:t>
      </w:r>
    </w:p>
    <w:p w14:paraId="726B6F08" w14:textId="4A445D9D" w:rsidR="00812AFB" w:rsidRDefault="00AA6A2A" w:rsidP="002A40D4">
      <w:pPr>
        <w:pStyle w:val="ListParagraph"/>
        <w:numPr>
          <w:ilvl w:val="0"/>
          <w:numId w:val="4"/>
        </w:numPr>
        <w:jc w:val="both"/>
        <w:rPr>
          <w:lang w:eastAsia="en-GB"/>
        </w:rPr>
      </w:pPr>
      <w:r>
        <w:rPr>
          <w:lang w:eastAsia="en-GB"/>
        </w:rPr>
        <w:t>No objections in principle</w:t>
      </w:r>
    </w:p>
    <w:p w14:paraId="6CEE9402" w14:textId="41468E2B" w:rsidR="00AA6A2A" w:rsidRDefault="00D42485" w:rsidP="002A40D4">
      <w:pPr>
        <w:pStyle w:val="ListParagraph"/>
        <w:numPr>
          <w:ilvl w:val="0"/>
          <w:numId w:val="4"/>
        </w:numPr>
        <w:jc w:val="both"/>
        <w:rPr>
          <w:lang w:eastAsia="en-GB"/>
        </w:rPr>
      </w:pPr>
      <w:r>
        <w:rPr>
          <w:lang w:eastAsia="en-GB"/>
        </w:rPr>
        <w:t>Concerns raised of lack of parking</w:t>
      </w:r>
      <w:r w:rsidR="000E51B4">
        <w:rPr>
          <w:lang w:eastAsia="en-GB"/>
        </w:rPr>
        <w:t xml:space="preserve"> and nearby parking restrictions </w:t>
      </w:r>
      <w:r w:rsidR="00866D9C">
        <w:rPr>
          <w:lang w:eastAsia="en-GB"/>
        </w:rPr>
        <w:t xml:space="preserve">which </w:t>
      </w:r>
      <w:r w:rsidR="000E51B4">
        <w:rPr>
          <w:lang w:eastAsia="en-GB"/>
        </w:rPr>
        <w:t xml:space="preserve">further impact parking capacity. </w:t>
      </w:r>
    </w:p>
    <w:p w14:paraId="7D0341BA" w14:textId="77777777" w:rsidR="00AA6A2A" w:rsidRPr="00812AFB" w:rsidRDefault="00AA6A2A" w:rsidP="002A40D4">
      <w:pPr>
        <w:jc w:val="both"/>
        <w:rPr>
          <w:lang w:eastAsia="en-GB"/>
        </w:rPr>
      </w:pPr>
    </w:p>
    <w:p w14:paraId="0D8475E2" w14:textId="77777777" w:rsidR="008756A6" w:rsidRPr="00812AFB" w:rsidRDefault="008756A6" w:rsidP="002A40D4">
      <w:pPr>
        <w:jc w:val="both"/>
        <w:rPr>
          <w:b/>
          <w:bCs/>
        </w:rPr>
      </w:pPr>
      <w:r w:rsidRPr="00812AFB">
        <w:rPr>
          <w:b/>
          <w:bCs/>
        </w:rPr>
        <w:t>Consultations</w:t>
      </w:r>
    </w:p>
    <w:p w14:paraId="243C5B18" w14:textId="3C4DEFB5" w:rsidR="008756A6" w:rsidRPr="005E001E" w:rsidRDefault="002B12FE" w:rsidP="00AC1DFA">
      <w:pPr>
        <w:pStyle w:val="NormalWeb"/>
        <w:spacing w:after="240" w:afterAutospacing="0"/>
        <w:divId w:val="1338338993"/>
        <w:rPr>
          <w:rFonts w:ascii="Arial" w:hAnsi="Arial" w:cs="Arial"/>
          <w:color w:val="000000"/>
          <w:sz w:val="20"/>
          <w:szCs w:val="20"/>
        </w:rPr>
      </w:pPr>
      <w:r>
        <w:rPr>
          <w:rFonts w:ascii="Arial" w:hAnsi="Arial" w:cs="Arial"/>
          <w:color w:val="000000"/>
          <w:sz w:val="20"/>
          <w:szCs w:val="20"/>
        </w:rPr>
        <w:t>Salford Environment Officer (DM)</w:t>
      </w:r>
      <w:r>
        <w:rPr>
          <w:rFonts w:ascii="Arial" w:hAnsi="Arial" w:cs="Arial"/>
          <w:color w:val="000000"/>
          <w:sz w:val="20"/>
          <w:szCs w:val="20"/>
        </w:rPr>
        <w:br/>
        <w:t xml:space="preserve">Summary </w:t>
      </w:r>
      <w:r w:rsidR="00990D9E">
        <w:rPr>
          <w:rFonts w:ascii="Arial" w:hAnsi="Arial" w:cs="Arial"/>
          <w:color w:val="000000"/>
          <w:sz w:val="20"/>
          <w:szCs w:val="20"/>
        </w:rPr>
        <w:t>–</w:t>
      </w:r>
      <w:r>
        <w:rPr>
          <w:rFonts w:ascii="Arial" w:hAnsi="Arial" w:cs="Arial"/>
          <w:color w:val="000000"/>
          <w:sz w:val="20"/>
          <w:szCs w:val="20"/>
        </w:rPr>
        <w:t xml:space="preserve"> </w:t>
      </w:r>
      <w:r w:rsidR="00990D9E">
        <w:rPr>
          <w:rFonts w:ascii="Arial" w:hAnsi="Arial" w:cs="Arial"/>
          <w:color w:val="000000"/>
          <w:sz w:val="20"/>
          <w:szCs w:val="20"/>
        </w:rPr>
        <w:t>No objections or observations with respect to air quality, noise or land contamination.</w:t>
      </w:r>
      <w:r>
        <w:rPr>
          <w:rFonts w:ascii="Arial" w:hAnsi="Arial" w:cs="Arial"/>
          <w:color w:val="000000"/>
          <w:sz w:val="20"/>
          <w:szCs w:val="20"/>
        </w:rPr>
        <w:br/>
      </w:r>
      <w:r>
        <w:rPr>
          <w:rFonts w:ascii="Arial" w:hAnsi="Arial" w:cs="Arial"/>
          <w:color w:val="000000"/>
          <w:sz w:val="20"/>
          <w:szCs w:val="20"/>
        </w:rPr>
        <w:br/>
        <w:t>Salford Highways Officer (DM)</w:t>
      </w:r>
      <w:r>
        <w:rPr>
          <w:rFonts w:ascii="Arial" w:hAnsi="Arial" w:cs="Arial"/>
          <w:color w:val="000000"/>
          <w:sz w:val="20"/>
          <w:szCs w:val="20"/>
        </w:rPr>
        <w:br/>
        <w:t xml:space="preserve">Summary </w:t>
      </w:r>
      <w:r w:rsidR="00E2542B">
        <w:rPr>
          <w:rFonts w:ascii="Arial" w:hAnsi="Arial" w:cs="Arial"/>
          <w:color w:val="000000"/>
          <w:sz w:val="20"/>
          <w:szCs w:val="20"/>
        </w:rPr>
        <w:t>–</w:t>
      </w:r>
      <w:r>
        <w:rPr>
          <w:rFonts w:ascii="Arial" w:hAnsi="Arial" w:cs="Arial"/>
          <w:color w:val="000000"/>
          <w:sz w:val="20"/>
          <w:szCs w:val="20"/>
        </w:rPr>
        <w:t xml:space="preserve"> </w:t>
      </w:r>
      <w:r w:rsidR="00E2542B">
        <w:rPr>
          <w:rFonts w:ascii="Arial" w:hAnsi="Arial" w:cs="Arial"/>
          <w:color w:val="000000"/>
          <w:sz w:val="20"/>
          <w:szCs w:val="20"/>
        </w:rPr>
        <w:t>No objections. Comments are discussed in the appraisal below.</w:t>
      </w:r>
      <w:r>
        <w:rPr>
          <w:rFonts w:ascii="Arial" w:hAnsi="Arial" w:cs="Arial"/>
          <w:color w:val="000000"/>
          <w:sz w:val="20"/>
          <w:szCs w:val="20"/>
        </w:rPr>
        <w:br/>
      </w:r>
      <w:r>
        <w:rPr>
          <w:rFonts w:ascii="Arial" w:hAnsi="Arial" w:cs="Arial"/>
          <w:color w:val="000000"/>
          <w:sz w:val="20"/>
          <w:szCs w:val="20"/>
        </w:rPr>
        <w:br/>
        <w:t>Salford House in Multiple Occupation (HMO) Licensing Team (DM)</w:t>
      </w:r>
      <w:r>
        <w:rPr>
          <w:rFonts w:ascii="Arial" w:hAnsi="Arial" w:cs="Arial"/>
          <w:color w:val="000000"/>
          <w:sz w:val="20"/>
          <w:szCs w:val="20"/>
        </w:rPr>
        <w:br/>
        <w:t xml:space="preserve">Summary - </w:t>
      </w:r>
      <w:r w:rsidR="001520CB">
        <w:rPr>
          <w:rFonts w:ascii="Arial" w:hAnsi="Arial" w:cs="Arial"/>
          <w:color w:val="000000"/>
          <w:sz w:val="20"/>
          <w:szCs w:val="20"/>
        </w:rPr>
        <w:t>T</w:t>
      </w:r>
      <w:r w:rsidR="001520CB" w:rsidRPr="001520CB">
        <w:rPr>
          <w:rFonts w:ascii="Arial" w:hAnsi="Arial" w:cs="Arial"/>
          <w:color w:val="000000"/>
          <w:sz w:val="20"/>
          <w:szCs w:val="20"/>
        </w:rPr>
        <w:t>he property meets the space standards for a 7-bedroom HMO.</w:t>
      </w:r>
      <w:r w:rsidR="001520CB">
        <w:rPr>
          <w:rFonts w:ascii="Arial" w:hAnsi="Arial" w:cs="Arial"/>
          <w:color w:val="000000"/>
          <w:sz w:val="20"/>
          <w:szCs w:val="20"/>
        </w:rPr>
        <w:t xml:space="preserve"> </w:t>
      </w:r>
      <w:r w:rsidR="001520CB" w:rsidRPr="001520CB">
        <w:rPr>
          <w:rFonts w:ascii="Arial" w:hAnsi="Arial" w:cs="Arial"/>
          <w:color w:val="000000"/>
          <w:sz w:val="20"/>
          <w:szCs w:val="20"/>
        </w:rPr>
        <w:t>The plans state some rooms will be used as double bedrooms. The only bedroom that would be suitable as a double i</w:t>
      </w:r>
      <w:r w:rsidR="001B3E3F">
        <w:rPr>
          <w:rFonts w:ascii="Arial" w:hAnsi="Arial" w:cs="Arial"/>
          <w:color w:val="000000"/>
          <w:sz w:val="20"/>
          <w:szCs w:val="20"/>
        </w:rPr>
        <w:t>s</w:t>
      </w:r>
      <w:r w:rsidR="001520CB" w:rsidRPr="001520CB">
        <w:rPr>
          <w:rFonts w:ascii="Arial" w:hAnsi="Arial" w:cs="Arial"/>
          <w:color w:val="000000"/>
          <w:sz w:val="20"/>
          <w:szCs w:val="20"/>
        </w:rPr>
        <w:t xml:space="preserve"> bedroom 1</w:t>
      </w:r>
      <w:r w:rsidR="00F22C75">
        <w:rPr>
          <w:rFonts w:ascii="Arial" w:hAnsi="Arial" w:cs="Arial"/>
          <w:color w:val="000000"/>
          <w:sz w:val="20"/>
          <w:szCs w:val="20"/>
        </w:rPr>
        <w:t xml:space="preserve"> and 4</w:t>
      </w:r>
      <w:r w:rsidR="001520CB" w:rsidRPr="001520CB">
        <w:rPr>
          <w:rFonts w:ascii="Arial" w:hAnsi="Arial" w:cs="Arial"/>
          <w:color w:val="000000"/>
          <w:sz w:val="20"/>
          <w:szCs w:val="20"/>
        </w:rPr>
        <w:t>.</w:t>
      </w:r>
      <w:r w:rsidR="001520CB">
        <w:rPr>
          <w:rFonts w:ascii="Arial" w:hAnsi="Arial" w:cs="Arial"/>
          <w:color w:val="000000"/>
          <w:sz w:val="20"/>
          <w:szCs w:val="20"/>
        </w:rPr>
        <w:t xml:space="preserve"> </w:t>
      </w:r>
      <w:r w:rsidR="001520CB" w:rsidRPr="001520CB">
        <w:rPr>
          <w:rFonts w:ascii="Arial" w:hAnsi="Arial" w:cs="Arial"/>
          <w:color w:val="000000"/>
          <w:sz w:val="20"/>
          <w:szCs w:val="20"/>
        </w:rPr>
        <w:t xml:space="preserve">The property is suitable as a 7-bedroom, </w:t>
      </w:r>
      <w:r w:rsidR="00F22C75">
        <w:rPr>
          <w:rFonts w:ascii="Arial" w:hAnsi="Arial" w:cs="Arial"/>
          <w:color w:val="000000"/>
          <w:sz w:val="20"/>
          <w:szCs w:val="20"/>
        </w:rPr>
        <w:t>9</w:t>
      </w:r>
      <w:r w:rsidR="001520CB" w:rsidRPr="001520CB">
        <w:rPr>
          <w:rFonts w:ascii="Arial" w:hAnsi="Arial" w:cs="Arial"/>
          <w:color w:val="000000"/>
          <w:sz w:val="20"/>
          <w:szCs w:val="20"/>
        </w:rPr>
        <w:t xml:space="preserve"> person HMO.</w:t>
      </w:r>
    </w:p>
    <w:p w14:paraId="5D016196" w14:textId="77777777" w:rsidR="008756A6" w:rsidRPr="00812AFB" w:rsidRDefault="008756A6" w:rsidP="002A40D4">
      <w:pPr>
        <w:jc w:val="both"/>
        <w:rPr>
          <w:b/>
          <w:bCs/>
        </w:rPr>
      </w:pPr>
      <w:r w:rsidRPr="00812AFB">
        <w:rPr>
          <w:b/>
          <w:bCs/>
        </w:rPr>
        <w:t>Planning Policy</w:t>
      </w:r>
    </w:p>
    <w:p w14:paraId="19099AED" w14:textId="77777777" w:rsidR="008756A6" w:rsidRPr="00812AFB" w:rsidRDefault="008756A6" w:rsidP="002A40D4">
      <w:pPr>
        <w:pStyle w:val="MainBody"/>
        <w:numPr>
          <w:ilvl w:val="1"/>
          <w:numId w:val="0"/>
        </w:numPr>
        <w:ind w:left="576" w:hanging="576"/>
        <w:contextualSpacing/>
        <w:rPr>
          <w:rFonts w:eastAsia="Arial"/>
          <w:b w:val="0"/>
          <w:bCs/>
          <w:color w:val="181818"/>
          <w:sz w:val="20"/>
          <w:szCs w:val="20"/>
          <w:u w:val="single"/>
        </w:rPr>
      </w:pPr>
      <w:r w:rsidRPr="00812AFB">
        <w:rPr>
          <w:rFonts w:eastAsia="Arial"/>
          <w:b w:val="0"/>
          <w:bCs/>
          <w:color w:val="181818"/>
          <w:sz w:val="20"/>
          <w:szCs w:val="20"/>
          <w:u w:val="single"/>
        </w:rPr>
        <w:t>Salford Local Plan: Development Management Policies and Designations (SLP:DMP)</w:t>
      </w:r>
    </w:p>
    <w:p w14:paraId="267A723D" w14:textId="77777777" w:rsidR="00EC36A0" w:rsidRPr="00DE3B2E" w:rsidRDefault="00EC36A0" w:rsidP="002A40D4">
      <w:pPr>
        <w:jc w:val="both"/>
        <w:rPr>
          <w:rFonts w:eastAsia="Arial"/>
          <w:u w:val="single"/>
        </w:rPr>
      </w:pPr>
      <w:r w:rsidRPr="00DE3B2E">
        <w:rPr>
          <w:rFonts w:eastAsia="Arial"/>
        </w:rPr>
        <w:t>Policy F1</w:t>
      </w:r>
      <w:r w:rsidRPr="00DE3B2E">
        <w:rPr>
          <w:rFonts w:eastAsia="Arial"/>
        </w:rPr>
        <w:tab/>
        <w:t>An inclusive development process</w:t>
      </w:r>
    </w:p>
    <w:p w14:paraId="427D4276" w14:textId="77777777" w:rsidR="00EC36A0" w:rsidRPr="00DE3B2E" w:rsidRDefault="00EC36A0" w:rsidP="002A40D4">
      <w:pPr>
        <w:jc w:val="both"/>
        <w:rPr>
          <w:rFonts w:eastAsia="Arial"/>
        </w:rPr>
      </w:pPr>
      <w:r w:rsidRPr="00DE3B2E">
        <w:rPr>
          <w:rFonts w:eastAsia="Arial"/>
        </w:rPr>
        <w:t>Policy F2</w:t>
      </w:r>
      <w:r w:rsidRPr="00DE3B2E">
        <w:rPr>
          <w:rFonts w:eastAsia="Arial"/>
        </w:rPr>
        <w:tab/>
        <w:t>Social value and inclusion</w:t>
      </w:r>
    </w:p>
    <w:p w14:paraId="5A6B7A76" w14:textId="77777777" w:rsidR="00EC36A0" w:rsidRPr="00DE3B2E" w:rsidRDefault="00EC36A0" w:rsidP="002A40D4">
      <w:pPr>
        <w:jc w:val="both"/>
        <w:rPr>
          <w:rFonts w:eastAsia="Arial"/>
        </w:rPr>
      </w:pPr>
      <w:r w:rsidRPr="00DE3B2E">
        <w:rPr>
          <w:rFonts w:eastAsia="Arial"/>
        </w:rPr>
        <w:t>Policy F3</w:t>
      </w:r>
      <w:r w:rsidRPr="00DE3B2E">
        <w:rPr>
          <w:rFonts w:eastAsia="Arial"/>
        </w:rPr>
        <w:tab/>
        <w:t>Inclusive places</w:t>
      </w:r>
    </w:p>
    <w:p w14:paraId="6845F9A6" w14:textId="77777777" w:rsidR="00EC36A0" w:rsidRPr="00DE3B2E" w:rsidRDefault="00EC36A0" w:rsidP="002A40D4">
      <w:pPr>
        <w:jc w:val="both"/>
        <w:rPr>
          <w:rFonts w:eastAsia="Arial"/>
        </w:rPr>
      </w:pPr>
      <w:r w:rsidRPr="00DE3B2E">
        <w:rPr>
          <w:rFonts w:eastAsia="Arial"/>
        </w:rPr>
        <w:t>Policy F4</w:t>
      </w:r>
      <w:r w:rsidRPr="00DE3B2E">
        <w:rPr>
          <w:rFonts w:eastAsia="Arial"/>
        </w:rPr>
        <w:tab/>
        <w:t>Fairness between generations</w:t>
      </w:r>
    </w:p>
    <w:p w14:paraId="5F874E03" w14:textId="77777777" w:rsidR="00EC36A0" w:rsidRPr="00DE3B2E" w:rsidRDefault="00EC36A0" w:rsidP="002A40D4">
      <w:pPr>
        <w:jc w:val="both"/>
        <w:rPr>
          <w:rFonts w:eastAsia="Arial"/>
        </w:rPr>
      </w:pPr>
      <w:r w:rsidRPr="00DE3B2E">
        <w:rPr>
          <w:rFonts w:eastAsia="Arial"/>
        </w:rPr>
        <w:t>Policy CC1</w:t>
      </w:r>
      <w:r w:rsidRPr="00DE3B2E">
        <w:rPr>
          <w:rFonts w:eastAsia="Arial"/>
        </w:rPr>
        <w:tab/>
        <w:t>Climate change</w:t>
      </w:r>
    </w:p>
    <w:p w14:paraId="64C8BAD4" w14:textId="77777777" w:rsidR="00EC36A0" w:rsidRPr="00DE3B2E" w:rsidRDefault="00EC36A0" w:rsidP="002A40D4">
      <w:pPr>
        <w:jc w:val="both"/>
        <w:rPr>
          <w:rFonts w:eastAsia="Arial"/>
        </w:rPr>
      </w:pPr>
      <w:r w:rsidRPr="00DE3B2E">
        <w:rPr>
          <w:rFonts w:eastAsia="Arial"/>
        </w:rPr>
        <w:t>Policy EF1</w:t>
      </w:r>
      <w:r w:rsidRPr="00DE3B2E">
        <w:rPr>
          <w:rFonts w:eastAsia="Arial"/>
        </w:rPr>
        <w:tab/>
        <w:t>Efficient use of land</w:t>
      </w:r>
    </w:p>
    <w:p w14:paraId="03B44CE2" w14:textId="77777777" w:rsidR="00EC36A0" w:rsidRPr="00DE3B2E" w:rsidRDefault="00EC36A0" w:rsidP="002A40D4">
      <w:pPr>
        <w:jc w:val="both"/>
      </w:pPr>
      <w:r w:rsidRPr="00DE3B2E">
        <w:rPr>
          <w:rFonts w:eastAsia="Arial"/>
        </w:rPr>
        <w:t>Policy EF2</w:t>
      </w:r>
      <w:r w:rsidRPr="00DE3B2E">
        <w:rPr>
          <w:rFonts w:eastAsia="Arial"/>
        </w:rPr>
        <w:tab/>
        <w:t>Co-ordinated development</w:t>
      </w:r>
    </w:p>
    <w:p w14:paraId="36F622DD" w14:textId="77777777" w:rsidR="00EC36A0" w:rsidRPr="00DE3B2E" w:rsidRDefault="00EC36A0" w:rsidP="002A40D4">
      <w:pPr>
        <w:jc w:val="both"/>
        <w:rPr>
          <w:rFonts w:eastAsia="Arial"/>
        </w:rPr>
      </w:pPr>
      <w:r w:rsidRPr="00DE3B2E">
        <w:rPr>
          <w:rFonts w:eastAsia="Arial"/>
        </w:rPr>
        <w:t>Policy H1</w:t>
      </w:r>
      <w:r w:rsidRPr="00DE3B2E">
        <w:rPr>
          <w:rFonts w:eastAsia="Arial"/>
        </w:rPr>
        <w:tab/>
        <w:t>Type of housing</w:t>
      </w:r>
    </w:p>
    <w:p w14:paraId="1BA44AEF" w14:textId="77777777" w:rsidR="00EC36A0" w:rsidRPr="00DE3B2E" w:rsidRDefault="00EC36A0" w:rsidP="002A40D4">
      <w:pPr>
        <w:jc w:val="both"/>
        <w:rPr>
          <w:rFonts w:eastAsia="Arial"/>
        </w:rPr>
      </w:pPr>
      <w:r w:rsidRPr="00DE3B2E">
        <w:rPr>
          <w:rFonts w:eastAsia="Arial"/>
        </w:rPr>
        <w:t>Policy H2</w:t>
      </w:r>
      <w:r w:rsidRPr="00DE3B2E">
        <w:rPr>
          <w:rFonts w:eastAsia="Arial"/>
        </w:rPr>
        <w:tab/>
        <w:t>Size of dwellings</w:t>
      </w:r>
    </w:p>
    <w:p w14:paraId="08DB73B7" w14:textId="77777777" w:rsidR="00EC36A0" w:rsidRPr="00DE3B2E" w:rsidRDefault="00EC36A0" w:rsidP="002A40D4">
      <w:pPr>
        <w:jc w:val="both"/>
        <w:rPr>
          <w:rFonts w:eastAsia="Arial"/>
        </w:rPr>
      </w:pPr>
      <w:r w:rsidRPr="00DE3B2E">
        <w:rPr>
          <w:rFonts w:eastAsia="Arial"/>
        </w:rPr>
        <w:t>Policy H3</w:t>
      </w:r>
      <w:r w:rsidRPr="00DE3B2E">
        <w:rPr>
          <w:rFonts w:eastAsia="Arial"/>
        </w:rPr>
        <w:tab/>
        <w:t>Housing density</w:t>
      </w:r>
    </w:p>
    <w:p w14:paraId="65F2F27E" w14:textId="77777777" w:rsidR="00EC36A0" w:rsidRPr="00DE3B2E" w:rsidRDefault="00EC36A0" w:rsidP="002A40D4">
      <w:pPr>
        <w:jc w:val="both"/>
        <w:rPr>
          <w:rFonts w:eastAsia="Arial"/>
        </w:rPr>
      </w:pPr>
      <w:r w:rsidRPr="00DE3B2E">
        <w:rPr>
          <w:rFonts w:eastAsia="Arial"/>
        </w:rPr>
        <w:t>Policy H4</w:t>
      </w:r>
      <w:r w:rsidRPr="00DE3B2E">
        <w:rPr>
          <w:rFonts w:eastAsia="Arial"/>
        </w:rPr>
        <w:tab/>
        <w:t>Affordable Housing</w:t>
      </w:r>
    </w:p>
    <w:p w14:paraId="344DC2C3" w14:textId="77777777" w:rsidR="00EC36A0" w:rsidRPr="00DE3B2E" w:rsidRDefault="00EC36A0" w:rsidP="002A40D4">
      <w:pPr>
        <w:jc w:val="both"/>
        <w:rPr>
          <w:rFonts w:eastAsia="Arial"/>
        </w:rPr>
      </w:pPr>
      <w:r w:rsidRPr="00DE3B2E">
        <w:rPr>
          <w:rFonts w:eastAsia="Arial"/>
        </w:rPr>
        <w:t>Policy H5</w:t>
      </w:r>
      <w:r w:rsidRPr="00DE3B2E">
        <w:rPr>
          <w:rFonts w:eastAsia="Arial"/>
        </w:rPr>
        <w:tab/>
        <w:t>Build to Rent</w:t>
      </w:r>
    </w:p>
    <w:p w14:paraId="26357767" w14:textId="77777777" w:rsidR="00EC36A0" w:rsidRPr="00DE3B2E" w:rsidRDefault="00EC36A0" w:rsidP="002A40D4">
      <w:pPr>
        <w:ind w:left="1440" w:hanging="1440"/>
        <w:jc w:val="both"/>
        <w:rPr>
          <w:rFonts w:eastAsia="Arial"/>
        </w:rPr>
      </w:pPr>
      <w:r w:rsidRPr="00DE3B2E">
        <w:rPr>
          <w:rFonts w:eastAsia="Arial"/>
        </w:rPr>
        <w:t>Policy H10</w:t>
      </w:r>
      <w:r w:rsidRPr="00DE3B2E">
        <w:rPr>
          <w:rFonts w:eastAsia="Arial"/>
        </w:rPr>
        <w:tab/>
        <w:t>Conversion and change of use of existing houses and new build residential developments of non-self-contained units</w:t>
      </w:r>
    </w:p>
    <w:p w14:paraId="6C32659C" w14:textId="77777777" w:rsidR="00EC36A0" w:rsidRPr="00DE3B2E" w:rsidRDefault="00EC36A0" w:rsidP="002A40D4">
      <w:pPr>
        <w:jc w:val="both"/>
        <w:rPr>
          <w:rFonts w:eastAsia="Arial"/>
        </w:rPr>
      </w:pPr>
      <w:r w:rsidRPr="00DE3B2E">
        <w:rPr>
          <w:rFonts w:eastAsia="Arial"/>
        </w:rPr>
        <w:t>Policy HH1</w:t>
      </w:r>
      <w:r w:rsidRPr="00DE3B2E">
        <w:rPr>
          <w:rFonts w:eastAsia="Arial"/>
        </w:rPr>
        <w:tab/>
        <w:t>Development and Health</w:t>
      </w:r>
    </w:p>
    <w:p w14:paraId="6470FE8A" w14:textId="77777777" w:rsidR="00EC36A0" w:rsidRPr="00DE3B2E" w:rsidRDefault="00EC36A0" w:rsidP="002A40D4">
      <w:pPr>
        <w:jc w:val="both"/>
        <w:rPr>
          <w:rFonts w:eastAsia="Arial"/>
        </w:rPr>
      </w:pPr>
      <w:r w:rsidRPr="00DE3B2E">
        <w:rPr>
          <w:rFonts w:eastAsia="Arial"/>
        </w:rPr>
        <w:t>Policy A3</w:t>
      </w:r>
      <w:r w:rsidRPr="00DE3B2E">
        <w:rPr>
          <w:rFonts w:eastAsia="Arial"/>
        </w:rPr>
        <w:tab/>
        <w:t>Walking and cycling</w:t>
      </w:r>
    </w:p>
    <w:p w14:paraId="5DE1F17D" w14:textId="77777777" w:rsidR="00EC36A0" w:rsidRPr="00DE3B2E" w:rsidRDefault="00EC36A0" w:rsidP="002A40D4">
      <w:pPr>
        <w:jc w:val="both"/>
        <w:rPr>
          <w:rFonts w:eastAsia="Arial"/>
        </w:rPr>
      </w:pPr>
      <w:r w:rsidRPr="00DE3B2E">
        <w:rPr>
          <w:rFonts w:eastAsia="Arial"/>
        </w:rPr>
        <w:t>Policy A4</w:t>
      </w:r>
      <w:r w:rsidRPr="00DE3B2E">
        <w:rPr>
          <w:rFonts w:eastAsia="Arial"/>
        </w:rPr>
        <w:tab/>
        <w:t>Public transport</w:t>
      </w:r>
    </w:p>
    <w:p w14:paraId="3FFA1DD4" w14:textId="77777777" w:rsidR="00EC36A0" w:rsidRPr="00DE3B2E" w:rsidRDefault="00EC36A0" w:rsidP="002A40D4">
      <w:pPr>
        <w:jc w:val="both"/>
        <w:rPr>
          <w:rFonts w:eastAsia="Arial"/>
        </w:rPr>
      </w:pPr>
      <w:r w:rsidRPr="00DE3B2E">
        <w:rPr>
          <w:rFonts w:eastAsia="Arial"/>
        </w:rPr>
        <w:t>Policy A6</w:t>
      </w:r>
      <w:r w:rsidRPr="00DE3B2E">
        <w:rPr>
          <w:rFonts w:eastAsia="Arial"/>
        </w:rPr>
        <w:tab/>
        <w:t>Highway network</w:t>
      </w:r>
    </w:p>
    <w:p w14:paraId="79572A8D" w14:textId="77777777" w:rsidR="00EC36A0" w:rsidRPr="00DE3B2E" w:rsidRDefault="00EC36A0" w:rsidP="002A40D4">
      <w:pPr>
        <w:jc w:val="both"/>
        <w:rPr>
          <w:rFonts w:eastAsia="Arial"/>
        </w:rPr>
      </w:pPr>
      <w:r w:rsidRPr="00DE3B2E">
        <w:rPr>
          <w:rFonts w:eastAsia="Arial"/>
        </w:rPr>
        <w:t>Policy D1</w:t>
      </w:r>
      <w:r w:rsidRPr="00DE3B2E">
        <w:rPr>
          <w:rFonts w:eastAsia="Arial"/>
        </w:rPr>
        <w:tab/>
        <w:t>Design principles</w:t>
      </w:r>
    </w:p>
    <w:p w14:paraId="20084994" w14:textId="77777777" w:rsidR="00EC36A0" w:rsidRPr="00DE3B2E" w:rsidRDefault="00EC36A0" w:rsidP="002A40D4">
      <w:pPr>
        <w:jc w:val="both"/>
        <w:rPr>
          <w:rFonts w:eastAsia="Arial"/>
        </w:rPr>
      </w:pPr>
      <w:r w:rsidRPr="00DE3B2E">
        <w:rPr>
          <w:rFonts w:eastAsia="Arial"/>
        </w:rPr>
        <w:t>Policy D2</w:t>
      </w:r>
      <w:r w:rsidRPr="00DE3B2E">
        <w:rPr>
          <w:rFonts w:eastAsia="Arial"/>
        </w:rPr>
        <w:tab/>
        <w:t>Local character and distinctiveness</w:t>
      </w:r>
    </w:p>
    <w:p w14:paraId="78FB6B09" w14:textId="77777777" w:rsidR="00EC36A0" w:rsidRDefault="00EC36A0" w:rsidP="002A40D4">
      <w:pPr>
        <w:jc w:val="both"/>
        <w:rPr>
          <w:rFonts w:eastAsia="Arial"/>
        </w:rPr>
      </w:pPr>
      <w:r w:rsidRPr="00DE3B2E">
        <w:rPr>
          <w:rFonts w:eastAsia="Arial"/>
        </w:rPr>
        <w:t>Policy D5</w:t>
      </w:r>
      <w:r w:rsidRPr="00DE3B2E">
        <w:rPr>
          <w:rFonts w:eastAsia="Arial"/>
        </w:rPr>
        <w:tab/>
        <w:t xml:space="preserve">Amenity </w:t>
      </w:r>
    </w:p>
    <w:p w14:paraId="604621EB" w14:textId="77777777" w:rsidR="00EC36A0" w:rsidRPr="00DE3B2E" w:rsidRDefault="00EC36A0" w:rsidP="002A40D4">
      <w:pPr>
        <w:jc w:val="both"/>
        <w:rPr>
          <w:rFonts w:eastAsia="Arial"/>
        </w:rPr>
      </w:pPr>
      <w:r>
        <w:rPr>
          <w:rFonts w:eastAsia="Arial"/>
        </w:rPr>
        <w:t xml:space="preserve">Policy </w:t>
      </w:r>
      <w:r w:rsidRPr="00DE3B2E">
        <w:rPr>
          <w:rFonts w:eastAsia="Arial"/>
        </w:rPr>
        <w:t>D8</w:t>
      </w:r>
      <w:r w:rsidRPr="00DE3B2E">
        <w:rPr>
          <w:rFonts w:eastAsia="Arial"/>
        </w:rPr>
        <w:tab/>
        <w:t>Alterations and extensions</w:t>
      </w:r>
    </w:p>
    <w:p w14:paraId="7D9012B4" w14:textId="77777777" w:rsidR="00EC36A0" w:rsidRPr="00DE3B2E" w:rsidRDefault="00EC36A0" w:rsidP="002A40D4">
      <w:pPr>
        <w:jc w:val="both"/>
        <w:rPr>
          <w:rFonts w:eastAsia="Arial"/>
        </w:rPr>
      </w:pPr>
      <w:r w:rsidRPr="00DE3B2E">
        <w:rPr>
          <w:rFonts w:eastAsia="Arial"/>
        </w:rPr>
        <w:t>Policy PH1</w:t>
      </w:r>
      <w:r w:rsidRPr="00DE3B2E">
        <w:rPr>
          <w:rFonts w:eastAsia="Arial"/>
        </w:rPr>
        <w:tab/>
        <w:t>Pollution control</w:t>
      </w:r>
    </w:p>
    <w:p w14:paraId="1B2A7788" w14:textId="77777777" w:rsidR="00EC36A0" w:rsidRPr="00DE3B2E" w:rsidRDefault="00EC36A0" w:rsidP="002A40D4">
      <w:pPr>
        <w:jc w:val="both"/>
        <w:rPr>
          <w:rFonts w:eastAsia="Arial"/>
        </w:rPr>
      </w:pPr>
      <w:r w:rsidRPr="00DE3B2E">
        <w:rPr>
          <w:rFonts w:eastAsia="Arial"/>
        </w:rPr>
        <w:t>Policy WM1</w:t>
      </w:r>
      <w:r w:rsidRPr="00DE3B2E">
        <w:rPr>
          <w:rFonts w:eastAsia="Arial"/>
        </w:rPr>
        <w:tab/>
        <w:t>Waste and development</w:t>
      </w:r>
    </w:p>
    <w:p w14:paraId="59823E90" w14:textId="77777777" w:rsidR="00EC36A0" w:rsidRDefault="00EC36A0" w:rsidP="002A40D4">
      <w:pPr>
        <w:jc w:val="both"/>
        <w:rPr>
          <w:u w:val="single"/>
        </w:rPr>
      </w:pPr>
    </w:p>
    <w:p w14:paraId="74A6F0B4" w14:textId="77777777" w:rsidR="00EC36A0" w:rsidRPr="00812AFB" w:rsidRDefault="00EC36A0" w:rsidP="002A40D4">
      <w:pPr>
        <w:jc w:val="both"/>
        <w:rPr>
          <w:u w:val="single"/>
        </w:rPr>
      </w:pPr>
      <w:r w:rsidRPr="00812AFB">
        <w:rPr>
          <w:u w:val="single"/>
        </w:rPr>
        <w:t>Places for Everyone (PfE)</w:t>
      </w:r>
    </w:p>
    <w:p w14:paraId="436D13CA" w14:textId="77777777" w:rsidR="00EC36A0" w:rsidRPr="00DE3B2E" w:rsidRDefault="00EC36A0" w:rsidP="002A40D4">
      <w:pPr>
        <w:jc w:val="both"/>
      </w:pPr>
      <w:r w:rsidRPr="00DE3B2E">
        <w:t>Policy JP-S1:</w:t>
      </w:r>
      <w:r w:rsidRPr="00DE3B2E">
        <w:tab/>
        <w:t>Sustainable Development</w:t>
      </w:r>
    </w:p>
    <w:p w14:paraId="4A9D0386" w14:textId="77777777" w:rsidR="00EC36A0" w:rsidRPr="00DE3B2E" w:rsidRDefault="00EC36A0" w:rsidP="002A40D4">
      <w:pPr>
        <w:jc w:val="both"/>
      </w:pPr>
      <w:r w:rsidRPr="00DE3B2E">
        <w:t>Policy JP-H3:</w:t>
      </w:r>
      <w:r w:rsidRPr="00DE3B2E">
        <w:tab/>
        <w:t>Type, Size and Design of New Housing</w:t>
      </w:r>
    </w:p>
    <w:p w14:paraId="049D0F0A" w14:textId="77777777" w:rsidR="00EC36A0" w:rsidRPr="00DE3B2E" w:rsidRDefault="00EC36A0" w:rsidP="002A40D4">
      <w:pPr>
        <w:jc w:val="both"/>
      </w:pPr>
      <w:r w:rsidRPr="00DE3B2E">
        <w:t>Policy JP-P1:</w:t>
      </w:r>
      <w:r w:rsidRPr="00DE3B2E">
        <w:tab/>
        <w:t>Sustainable Places</w:t>
      </w:r>
    </w:p>
    <w:p w14:paraId="1856A091" w14:textId="77777777" w:rsidR="00EC36A0" w:rsidRPr="00DE3B2E" w:rsidRDefault="00EC36A0" w:rsidP="002A40D4">
      <w:pPr>
        <w:jc w:val="both"/>
      </w:pPr>
      <w:r w:rsidRPr="00DE3B2E">
        <w:t>Policy JP-C1:</w:t>
      </w:r>
      <w:r w:rsidRPr="00DE3B2E">
        <w:tab/>
        <w:t>An Integrated Network</w:t>
      </w:r>
    </w:p>
    <w:p w14:paraId="4E5A9B6A" w14:textId="77777777" w:rsidR="00EC36A0" w:rsidRPr="00DE3B2E" w:rsidRDefault="00EC36A0" w:rsidP="002A40D4">
      <w:pPr>
        <w:jc w:val="both"/>
      </w:pPr>
      <w:r w:rsidRPr="00DE3B2E">
        <w:t>Policy JP-C6:</w:t>
      </w:r>
      <w:r w:rsidRPr="00DE3B2E">
        <w:tab/>
        <w:t>Walking and Cycling</w:t>
      </w:r>
    </w:p>
    <w:p w14:paraId="050908F4" w14:textId="77777777" w:rsidR="00EC36A0" w:rsidRPr="00DE3B2E" w:rsidRDefault="00EC36A0" w:rsidP="002A40D4">
      <w:pPr>
        <w:jc w:val="both"/>
      </w:pPr>
      <w:r w:rsidRPr="00DE3B2E">
        <w:t>Policy JP-C8:</w:t>
      </w:r>
      <w:r w:rsidRPr="00DE3B2E">
        <w:tab/>
        <w:t>Transport Requirements of New Development</w:t>
      </w:r>
    </w:p>
    <w:p w14:paraId="30F9AA61" w14:textId="77777777" w:rsidR="008756A6" w:rsidRPr="00812AFB" w:rsidRDefault="008756A6" w:rsidP="002A40D4">
      <w:pPr>
        <w:jc w:val="both"/>
      </w:pPr>
    </w:p>
    <w:p w14:paraId="65D155B7" w14:textId="77777777" w:rsidR="008756A6" w:rsidRPr="00812AFB" w:rsidRDefault="008756A6" w:rsidP="002A40D4">
      <w:pPr>
        <w:jc w:val="both"/>
      </w:pPr>
    </w:p>
    <w:p w14:paraId="2AD23149" w14:textId="77777777" w:rsidR="008756A6" w:rsidRPr="000F29CD" w:rsidRDefault="008756A6" w:rsidP="002A40D4">
      <w:pPr>
        <w:jc w:val="both"/>
        <w:rPr>
          <w:b/>
          <w:bCs/>
        </w:rPr>
      </w:pPr>
      <w:r w:rsidRPr="000F29CD">
        <w:rPr>
          <w:b/>
          <w:bCs/>
        </w:rPr>
        <w:t>Other Material Planning Considerations</w:t>
      </w:r>
    </w:p>
    <w:p w14:paraId="5CB99542" w14:textId="77777777" w:rsidR="008756A6" w:rsidRPr="008756A6" w:rsidRDefault="008756A6" w:rsidP="002A40D4">
      <w:pPr>
        <w:jc w:val="both"/>
        <w:rPr>
          <w:u w:val="single"/>
        </w:rPr>
      </w:pPr>
      <w:r w:rsidRPr="008756A6">
        <w:rPr>
          <w:u w:val="single"/>
        </w:rPr>
        <w:t>National</w:t>
      </w:r>
    </w:p>
    <w:p w14:paraId="569FF9B7" w14:textId="77777777" w:rsidR="008756A6" w:rsidRPr="008756A6" w:rsidRDefault="008756A6" w:rsidP="002A40D4">
      <w:pPr>
        <w:pStyle w:val="ListParagraph"/>
        <w:numPr>
          <w:ilvl w:val="0"/>
          <w:numId w:val="1"/>
        </w:numPr>
        <w:jc w:val="both"/>
        <w:rPr>
          <w:rFonts w:eastAsia="Arial"/>
          <w:color w:val="181818"/>
          <w:kern w:val="0"/>
          <w14:ligatures w14:val="none"/>
        </w:rPr>
      </w:pPr>
      <w:r w:rsidRPr="008756A6">
        <w:rPr>
          <w:rFonts w:eastAsia="Arial"/>
          <w:color w:val="181818"/>
          <w:kern w:val="0"/>
          <w14:ligatures w14:val="none"/>
        </w:rPr>
        <w:lastRenderedPageBreak/>
        <w:t>National Planning Policy Framework</w:t>
      </w:r>
    </w:p>
    <w:p w14:paraId="523BBB2B" w14:textId="77777777" w:rsidR="008756A6" w:rsidRPr="008756A6" w:rsidRDefault="008756A6" w:rsidP="002A40D4">
      <w:pPr>
        <w:pStyle w:val="ListParagraph"/>
        <w:numPr>
          <w:ilvl w:val="0"/>
          <w:numId w:val="1"/>
        </w:numPr>
        <w:jc w:val="both"/>
      </w:pPr>
      <w:r w:rsidRPr="008756A6">
        <w:t>National Planning Practice Guidance</w:t>
      </w:r>
    </w:p>
    <w:p w14:paraId="58884AB8" w14:textId="77777777" w:rsidR="008756A6" w:rsidRPr="008756A6" w:rsidRDefault="008756A6" w:rsidP="002A40D4">
      <w:pPr>
        <w:jc w:val="both"/>
      </w:pPr>
    </w:p>
    <w:p w14:paraId="7FA75679" w14:textId="77777777" w:rsidR="008756A6" w:rsidRPr="008756A6" w:rsidRDefault="008756A6" w:rsidP="002A40D4">
      <w:pPr>
        <w:jc w:val="both"/>
        <w:rPr>
          <w:u w:val="single"/>
        </w:rPr>
      </w:pPr>
      <w:r w:rsidRPr="008756A6">
        <w:rPr>
          <w:u w:val="single"/>
        </w:rPr>
        <w:t>Local Planning Policy and Development Framework/ Strategies</w:t>
      </w:r>
    </w:p>
    <w:p w14:paraId="1F9CCCEB" w14:textId="14230F58" w:rsidR="00FA2888" w:rsidRPr="00FA2888" w:rsidRDefault="00FA2888" w:rsidP="002A40D4">
      <w:pPr>
        <w:pStyle w:val="MainBody"/>
        <w:numPr>
          <w:ilvl w:val="0"/>
          <w:numId w:val="2"/>
        </w:numPr>
        <w:rPr>
          <w:sz w:val="20"/>
          <w:szCs w:val="20"/>
        </w:rPr>
      </w:pPr>
      <w:r w:rsidRPr="00FA2888">
        <w:rPr>
          <w:b w:val="0"/>
          <w:bCs/>
          <w:sz w:val="20"/>
          <w:szCs w:val="20"/>
        </w:rPr>
        <w:t>Houses in Multiple Occupation Supplementary Planning Document (June 2024) (updated January 2025)</w:t>
      </w:r>
    </w:p>
    <w:p w14:paraId="137BEC40" w14:textId="77777777" w:rsidR="00FA2888" w:rsidRPr="008756A6" w:rsidRDefault="00FA2888" w:rsidP="002A40D4">
      <w:pPr>
        <w:pStyle w:val="MainBody"/>
        <w:ind w:left="720"/>
      </w:pPr>
    </w:p>
    <w:p w14:paraId="6F2DD1D8" w14:textId="77777777" w:rsidR="008756A6" w:rsidRPr="008756A6" w:rsidRDefault="008756A6" w:rsidP="002A40D4">
      <w:pPr>
        <w:jc w:val="both"/>
        <w:rPr>
          <w:u w:val="single"/>
        </w:rPr>
      </w:pPr>
      <w:r w:rsidRPr="008756A6">
        <w:rPr>
          <w:u w:val="single"/>
        </w:rPr>
        <w:t>Local Finance Considerations</w:t>
      </w:r>
    </w:p>
    <w:p w14:paraId="4BD846BA" w14:textId="77777777" w:rsidR="008756A6" w:rsidRPr="008756A6" w:rsidRDefault="008756A6" w:rsidP="002A40D4">
      <w:pPr>
        <w:jc w:val="both"/>
        <w:rPr>
          <w:rFonts w:eastAsia="Arial"/>
        </w:rPr>
      </w:pPr>
      <w:r w:rsidRPr="008756A6">
        <w:rPr>
          <w:rFonts w:eastAsia="Arial"/>
        </w:rPr>
        <w:t>It is not considered that there are any local finance considerations that are material to the application.</w:t>
      </w:r>
    </w:p>
    <w:p w14:paraId="431E2B4E" w14:textId="77777777" w:rsidR="008756A6" w:rsidRPr="008756A6" w:rsidRDefault="008756A6" w:rsidP="002A40D4">
      <w:pPr>
        <w:jc w:val="both"/>
      </w:pPr>
    </w:p>
    <w:p w14:paraId="77703217" w14:textId="77777777" w:rsidR="008756A6" w:rsidRPr="00812AFB" w:rsidRDefault="008756A6" w:rsidP="002A40D4">
      <w:pPr>
        <w:jc w:val="both"/>
        <w:rPr>
          <w:b/>
          <w:bCs/>
        </w:rPr>
      </w:pPr>
      <w:r w:rsidRPr="00812AFB">
        <w:rPr>
          <w:b/>
          <w:bCs/>
        </w:rPr>
        <w:t>Appraisal</w:t>
      </w:r>
    </w:p>
    <w:p w14:paraId="5D45AE19" w14:textId="77777777" w:rsidR="00423AB9" w:rsidRPr="00EA2175" w:rsidRDefault="00423AB9" w:rsidP="002A40D4">
      <w:pPr>
        <w:pStyle w:val="MainBody"/>
        <w:numPr>
          <w:ilvl w:val="1"/>
          <w:numId w:val="0"/>
        </w:numPr>
        <w:ind w:left="576" w:hanging="576"/>
        <w:contextualSpacing/>
        <w:rPr>
          <w:b w:val="0"/>
          <w:bCs/>
          <w:sz w:val="20"/>
          <w:szCs w:val="20"/>
          <w:u w:val="single"/>
        </w:rPr>
      </w:pPr>
      <w:r w:rsidRPr="00EA2175">
        <w:rPr>
          <w:b w:val="0"/>
          <w:bCs/>
          <w:sz w:val="20"/>
          <w:szCs w:val="20"/>
          <w:u w:val="single"/>
        </w:rPr>
        <w:t>Principle</w:t>
      </w:r>
    </w:p>
    <w:p w14:paraId="5534DF68" w14:textId="77777777" w:rsidR="00423AB9" w:rsidRPr="00EA2175" w:rsidRDefault="00423AB9" w:rsidP="002A40D4">
      <w:pPr>
        <w:jc w:val="both"/>
        <w:rPr>
          <w:rFonts w:eastAsia="Times New Roman"/>
          <w:kern w:val="0"/>
          <w14:ligatures w14:val="none"/>
        </w:rPr>
      </w:pPr>
      <w:r w:rsidRPr="00EA2175">
        <w:rPr>
          <w:rFonts w:eastAsia="Times New Roman"/>
          <w:kern w:val="0"/>
          <w14:ligatures w14:val="none"/>
        </w:rPr>
        <w:t xml:space="preserve">The NPPF advocates a presumption in favour of sustainable development. It is the role of the planning system to support strong, vibrant and healthy communities by providing the supply of housing needed to meet the needs of present and future generations and by creating a high-quality built environment with accessible local services that reflect the community’s needs and support its health, social and cultural wellbeing. </w:t>
      </w:r>
    </w:p>
    <w:p w14:paraId="686B68F4" w14:textId="77777777" w:rsidR="00423AB9" w:rsidRPr="00EA2175" w:rsidRDefault="00423AB9" w:rsidP="002A40D4">
      <w:pPr>
        <w:jc w:val="both"/>
        <w:rPr>
          <w:rFonts w:eastAsia="Aptos"/>
        </w:rPr>
      </w:pPr>
    </w:p>
    <w:p w14:paraId="7BA6401D" w14:textId="77777777" w:rsidR="00423AB9" w:rsidRPr="00EA2175" w:rsidRDefault="00423AB9" w:rsidP="002A40D4">
      <w:pPr>
        <w:jc w:val="both"/>
        <w:rPr>
          <w:rFonts w:eastAsia="Aptos"/>
        </w:rPr>
      </w:pPr>
      <w:r w:rsidRPr="00EA2175">
        <w:rPr>
          <w:rFonts w:eastAsia="Aptos"/>
        </w:rPr>
        <w:t xml:space="preserve">It is recognised that HMOs can make an important contribution to the housing supply, generally providing low-cost private sector accommodation for those on low incomes, students, and those seeking temporary accommodation. However, where there is a high proportion of HMOs clustered in one area, harmful impacts associated with this housing type can occur. These can involve a more intense use of dwellings that may increase noise pollution or car parking demands, they can increase pressures on local services, and they can impact on social cohesion given that they often have a higher turnover of residents and therefore a more transient population. </w:t>
      </w:r>
    </w:p>
    <w:p w14:paraId="33F692D2" w14:textId="77777777" w:rsidR="00423AB9" w:rsidRPr="00EA2175" w:rsidRDefault="00423AB9" w:rsidP="002A40D4">
      <w:pPr>
        <w:jc w:val="both"/>
        <w:rPr>
          <w:rFonts w:eastAsia="Aptos"/>
        </w:rPr>
      </w:pPr>
    </w:p>
    <w:p w14:paraId="156B468D" w14:textId="77777777" w:rsidR="00423AB9" w:rsidRPr="00EA2175" w:rsidRDefault="00423AB9" w:rsidP="002A40D4">
      <w:pPr>
        <w:jc w:val="both"/>
        <w:rPr>
          <w:rFonts w:eastAsia="Aptos"/>
        </w:rPr>
      </w:pPr>
      <w:r w:rsidRPr="00EA2175">
        <w:rPr>
          <w:rFonts w:eastAsia="Aptos"/>
        </w:rPr>
        <w:t>Policy H1 of the</w:t>
      </w:r>
      <w:r>
        <w:rPr>
          <w:rFonts w:eastAsia="Aptos"/>
        </w:rPr>
        <w:t xml:space="preserve"> SLP: DMP</w:t>
      </w:r>
      <w:r w:rsidRPr="00EA2175">
        <w:rPr>
          <w:rFonts w:eastAsia="Aptos"/>
        </w:rPr>
        <w:t xml:space="preserve"> states that individual new residential developments shall contribute to the provision of a broad mix of housing options across Salford and within the local area, ensuring that identified housing needs can be met.</w:t>
      </w:r>
    </w:p>
    <w:p w14:paraId="4F7E54E8" w14:textId="77777777" w:rsidR="00423AB9" w:rsidRPr="00EA2175" w:rsidRDefault="00423AB9" w:rsidP="002A40D4">
      <w:pPr>
        <w:jc w:val="both"/>
        <w:rPr>
          <w:rFonts w:eastAsia="Aptos"/>
        </w:rPr>
      </w:pPr>
    </w:p>
    <w:p w14:paraId="3C8C1F46" w14:textId="77777777" w:rsidR="00423AB9" w:rsidRDefault="00423AB9" w:rsidP="002A40D4">
      <w:pPr>
        <w:jc w:val="both"/>
        <w:rPr>
          <w:rFonts w:eastAsia="Aptos"/>
        </w:rPr>
      </w:pPr>
      <w:r w:rsidRPr="00EA2175">
        <w:rPr>
          <w:rFonts w:eastAsia="Aptos"/>
        </w:rPr>
        <w:t xml:space="preserve">Policy F3 of the </w:t>
      </w:r>
      <w:r>
        <w:rPr>
          <w:rFonts w:eastAsia="Aptos"/>
        </w:rPr>
        <w:t>SLP: DMP</w:t>
      </w:r>
      <w:r w:rsidRPr="00EA2175">
        <w:rPr>
          <w:rFonts w:eastAsia="Aptos"/>
        </w:rPr>
        <w:t xml:space="preserve"> states that all places and developments shall be as inclusive as possible. Achieving this will involve a diverse mix of decent and adaptable homes, including affordable housing that enables everyone to meet their housing needs.</w:t>
      </w:r>
    </w:p>
    <w:p w14:paraId="06B9825F" w14:textId="77777777" w:rsidR="00423AB9" w:rsidRPr="00EA2175" w:rsidRDefault="00423AB9" w:rsidP="002A40D4">
      <w:pPr>
        <w:pStyle w:val="MainBody"/>
        <w:numPr>
          <w:ilvl w:val="1"/>
          <w:numId w:val="0"/>
        </w:numPr>
        <w:contextualSpacing/>
        <w:rPr>
          <w:b w:val="0"/>
          <w:bCs/>
          <w:sz w:val="20"/>
          <w:szCs w:val="20"/>
        </w:rPr>
      </w:pPr>
    </w:p>
    <w:p w14:paraId="15CB3681" w14:textId="77777777" w:rsidR="00423AB9" w:rsidRDefault="00423AB9" w:rsidP="002A40D4">
      <w:pPr>
        <w:pStyle w:val="MainBody"/>
        <w:numPr>
          <w:ilvl w:val="1"/>
          <w:numId w:val="0"/>
        </w:numPr>
        <w:ind w:left="576" w:hanging="576"/>
        <w:contextualSpacing/>
        <w:rPr>
          <w:b w:val="0"/>
          <w:bCs/>
          <w:sz w:val="20"/>
          <w:szCs w:val="20"/>
          <w:u w:val="single"/>
        </w:rPr>
      </w:pPr>
      <w:r w:rsidRPr="00EA2175">
        <w:rPr>
          <w:b w:val="0"/>
          <w:bCs/>
          <w:sz w:val="20"/>
          <w:szCs w:val="20"/>
          <w:u w:val="single"/>
        </w:rPr>
        <w:t>Proportion of HMOs in the area</w:t>
      </w:r>
    </w:p>
    <w:p w14:paraId="2FF6AAFC" w14:textId="13D82014" w:rsidR="00423AB9" w:rsidRPr="006846A8" w:rsidRDefault="00423AB9" w:rsidP="002A40D4">
      <w:pPr>
        <w:spacing w:line="276" w:lineRule="auto"/>
        <w:jc w:val="both"/>
        <w:rPr>
          <w:rFonts w:asciiTheme="minorBidi" w:hAnsiTheme="minorBidi"/>
          <w:color w:val="000000"/>
        </w:rPr>
      </w:pPr>
      <w:commentRangeStart w:id="0"/>
      <w:r w:rsidRPr="006846A8">
        <w:rPr>
          <w:rFonts w:asciiTheme="minorBidi" w:hAnsiTheme="minorBidi"/>
        </w:rPr>
        <w:t xml:space="preserve">Policy H10 of the </w:t>
      </w:r>
      <w:r>
        <w:rPr>
          <w:rFonts w:asciiTheme="minorBidi" w:hAnsiTheme="minorBidi"/>
        </w:rPr>
        <w:t>SLP:DMP</w:t>
      </w:r>
      <w:r w:rsidRPr="006846A8">
        <w:rPr>
          <w:rFonts w:asciiTheme="minorBidi" w:hAnsiTheme="minorBidi"/>
        </w:rPr>
        <w:t xml:space="preserve"> sets out how conversions and changes of use from existing dwellings to </w:t>
      </w:r>
      <w:r w:rsidRPr="006846A8">
        <w:rPr>
          <w:rFonts w:asciiTheme="minorBidi" w:hAnsiTheme="minorBidi"/>
        </w:rPr>
        <w:t>HMOs and other stated uses will be</w:t>
      </w:r>
      <w:r w:rsidRPr="006846A8">
        <w:rPr>
          <w:rFonts w:asciiTheme="minorBidi" w:hAnsiTheme="minorBidi"/>
          <w:color w:val="000000"/>
        </w:rPr>
        <w:t xml:space="preserve"> controlled to ensure that a good supply of houses is maintained within Salford and the positive character of neighbourhoods </w:t>
      </w:r>
      <w:r>
        <w:rPr>
          <w:rFonts w:asciiTheme="minorBidi" w:hAnsiTheme="minorBidi"/>
          <w:color w:val="000000"/>
        </w:rPr>
        <w:t xml:space="preserve">is </w:t>
      </w:r>
      <w:r w:rsidRPr="006846A8">
        <w:rPr>
          <w:rFonts w:asciiTheme="minorBidi" w:hAnsiTheme="minorBidi"/>
          <w:color w:val="000000"/>
        </w:rPr>
        <w:t>protected.</w:t>
      </w:r>
      <w:commentRangeEnd w:id="0"/>
      <w:r w:rsidR="00A527AD">
        <w:rPr>
          <w:rStyle w:val="CommentReference"/>
        </w:rPr>
        <w:commentReference w:id="0"/>
      </w:r>
      <w:r w:rsidR="00887A37">
        <w:rPr>
          <w:rFonts w:asciiTheme="minorBidi" w:hAnsiTheme="minorBidi"/>
          <w:color w:val="000000"/>
        </w:rPr>
        <w:t xml:space="preserve"> It is noted that Policy H10 is not directly applicable to this proposed development, as it only applies to the conversion of existing dwellings, and the application property is currently in use as a HMO however, the principle</w:t>
      </w:r>
      <w:r w:rsidR="008E4BF6">
        <w:rPr>
          <w:rFonts w:asciiTheme="minorBidi" w:hAnsiTheme="minorBidi"/>
          <w:color w:val="000000"/>
        </w:rPr>
        <w:t>s</w:t>
      </w:r>
      <w:r w:rsidR="00887A37">
        <w:rPr>
          <w:rFonts w:asciiTheme="minorBidi" w:hAnsiTheme="minorBidi"/>
          <w:color w:val="000000"/>
        </w:rPr>
        <w:t xml:space="preserve"> of Policy H10 are still considered relevant.</w:t>
      </w:r>
    </w:p>
    <w:p w14:paraId="250A6143" w14:textId="77777777" w:rsidR="00423AB9" w:rsidRPr="00EA2175" w:rsidRDefault="00423AB9" w:rsidP="002A40D4">
      <w:pPr>
        <w:spacing w:line="276" w:lineRule="auto"/>
        <w:jc w:val="both"/>
        <w:rPr>
          <w:rFonts w:asciiTheme="minorBidi" w:hAnsiTheme="minorBidi"/>
          <w:color w:val="000000"/>
        </w:rPr>
      </w:pPr>
    </w:p>
    <w:p w14:paraId="1A420768" w14:textId="77777777" w:rsidR="00423AB9" w:rsidRPr="00EA2175" w:rsidRDefault="00423AB9" w:rsidP="002A40D4">
      <w:pPr>
        <w:autoSpaceDE w:val="0"/>
        <w:autoSpaceDN w:val="0"/>
        <w:adjustRightInd w:val="0"/>
        <w:spacing w:line="276" w:lineRule="auto"/>
        <w:jc w:val="both"/>
        <w:rPr>
          <w:rFonts w:asciiTheme="minorBidi" w:eastAsia="Times New Roman" w:hAnsiTheme="minorBidi"/>
          <w:bCs/>
          <w:lang w:val="en-US"/>
        </w:rPr>
      </w:pPr>
      <w:r w:rsidRPr="00EA2175">
        <w:rPr>
          <w:rFonts w:asciiTheme="minorBidi" w:eastAsia="Times New Roman" w:hAnsiTheme="minorBidi"/>
          <w:bCs/>
          <w:lang w:val="en-US"/>
        </w:rPr>
        <w:t xml:space="preserve">Part 1 of Policy H10 of the SLP:DMP states that conversions to HMOs (amongst other uses listed) will only be permitted where it can be demonstrated that the proposal would not, either individually or cumulatively with other listed uses (including completed developments and schemes with planning permission or prior approval) have an unacceptable impact on the positive residential character of the surrounding neighbourhood, having particular regard to potential increases in noise and disturbance, on-street car parking, waste management and population turnover levels that could reduce community stability. </w:t>
      </w:r>
    </w:p>
    <w:p w14:paraId="7222DFDE" w14:textId="77777777" w:rsidR="00423AB9" w:rsidRPr="00EA2175" w:rsidRDefault="00423AB9" w:rsidP="002A40D4">
      <w:pPr>
        <w:autoSpaceDE w:val="0"/>
        <w:autoSpaceDN w:val="0"/>
        <w:adjustRightInd w:val="0"/>
        <w:spacing w:line="276" w:lineRule="auto"/>
        <w:jc w:val="both"/>
        <w:rPr>
          <w:rFonts w:asciiTheme="minorBidi" w:eastAsia="Times New Roman" w:hAnsiTheme="minorBidi"/>
          <w:bCs/>
          <w:lang w:val="en-US"/>
        </w:rPr>
      </w:pPr>
    </w:p>
    <w:p w14:paraId="3EF3459A" w14:textId="77777777" w:rsidR="00423AB9" w:rsidRDefault="00423AB9" w:rsidP="002A40D4">
      <w:pPr>
        <w:autoSpaceDE w:val="0"/>
        <w:autoSpaceDN w:val="0"/>
        <w:adjustRightInd w:val="0"/>
        <w:spacing w:line="276" w:lineRule="auto"/>
        <w:jc w:val="both"/>
      </w:pPr>
      <w:r w:rsidRPr="00096C5B">
        <w:rPr>
          <w:bCs/>
        </w:rPr>
        <w:t>Part 3 of Policy H10 of the Local Plan also states that conversions to HMOs will only be permitted where it can be demonstrated that the proposal would not, either individually or cumulatively with other completed developments and schemes with planning permission or prior approval</w:t>
      </w:r>
      <w:r w:rsidRPr="00EA2175">
        <w:rPr>
          <w:bCs/>
        </w:rPr>
        <w:t>, result in any house that is in use as a single dwelling being immediately adjacent to more than one property in use as student housing, houses in multiple occupation, hotels, residential institutions, hostels, children’s homes and similar uses and non-residential uses such as offices.</w:t>
      </w:r>
      <w:r>
        <w:rPr>
          <w:bCs/>
        </w:rPr>
        <w:t xml:space="preserve"> </w:t>
      </w:r>
      <w:r w:rsidRPr="00EA2175">
        <w:t xml:space="preserve">For the avoidance of doubt, Policy H10 </w:t>
      </w:r>
      <w:r w:rsidRPr="00EA2175">
        <w:lastRenderedPageBreak/>
        <w:t xml:space="preserve">clarifies that for the purpose of this policy, immediately adjacent properties include properties directly behind and opposite, as well as to either side. </w:t>
      </w:r>
    </w:p>
    <w:p w14:paraId="47995345" w14:textId="59FD6539" w:rsidR="008756A6" w:rsidRPr="008234B2" w:rsidRDefault="008756A6" w:rsidP="008234B2">
      <w:pPr>
        <w:pStyle w:val="MainBody"/>
        <w:rPr>
          <w:b w:val="0"/>
          <w:lang w:eastAsia="en-GB"/>
        </w:rPr>
      </w:pPr>
    </w:p>
    <w:p w14:paraId="675CBECB" w14:textId="4AB34120" w:rsidR="00990731" w:rsidRDefault="00AE2BFE" w:rsidP="008234B2">
      <w:pPr>
        <w:pStyle w:val="MainBody"/>
        <w:rPr>
          <w:b w:val="0"/>
          <w:sz w:val="20"/>
          <w:szCs w:val="20"/>
        </w:rPr>
      </w:pPr>
      <w:r>
        <w:rPr>
          <w:b w:val="0"/>
          <w:sz w:val="20"/>
          <w:szCs w:val="20"/>
        </w:rPr>
        <w:t>The proposal involves the conversion of an existing HMO and therefore</w:t>
      </w:r>
      <w:r w:rsidR="008E4BF6">
        <w:rPr>
          <w:b w:val="0"/>
          <w:sz w:val="20"/>
          <w:szCs w:val="20"/>
        </w:rPr>
        <w:t xml:space="preserve"> whilst Policy H10 is not directly relevant</w:t>
      </w:r>
      <w:r>
        <w:rPr>
          <w:b w:val="0"/>
          <w:sz w:val="20"/>
          <w:szCs w:val="20"/>
        </w:rPr>
        <w:t xml:space="preserve">, </w:t>
      </w:r>
      <w:commentRangeStart w:id="1"/>
      <w:r w:rsidR="008E4BF6">
        <w:rPr>
          <w:b w:val="0"/>
          <w:sz w:val="20"/>
          <w:szCs w:val="20"/>
        </w:rPr>
        <w:t>the proposal</w:t>
      </w:r>
      <w:r w:rsidR="00491E22" w:rsidRPr="008234B2">
        <w:rPr>
          <w:b w:val="0"/>
          <w:sz w:val="20"/>
          <w:szCs w:val="20"/>
        </w:rPr>
        <w:t xml:space="preserve"> would </w:t>
      </w:r>
      <w:r w:rsidR="008E4BF6">
        <w:rPr>
          <w:b w:val="0"/>
          <w:sz w:val="20"/>
          <w:szCs w:val="20"/>
        </w:rPr>
        <w:t xml:space="preserve">in any case </w:t>
      </w:r>
      <w:r w:rsidR="00491E22" w:rsidRPr="008234B2">
        <w:rPr>
          <w:b w:val="0"/>
          <w:sz w:val="20"/>
          <w:szCs w:val="20"/>
        </w:rPr>
        <w:t xml:space="preserve">not result in </w:t>
      </w:r>
      <w:r w:rsidR="008072B0" w:rsidRPr="008234B2">
        <w:rPr>
          <w:b w:val="0"/>
          <w:sz w:val="20"/>
          <w:szCs w:val="20"/>
        </w:rPr>
        <w:t xml:space="preserve">any house that is in use as a single dwelling being immediately adjacent to more than one property in uses </w:t>
      </w:r>
      <w:r w:rsidR="00C8515F" w:rsidRPr="008234B2">
        <w:rPr>
          <w:b w:val="0"/>
          <w:sz w:val="20"/>
          <w:szCs w:val="20"/>
        </w:rPr>
        <w:t xml:space="preserve">as defined within points B-G of Policy H10 of the Local Plan. </w:t>
      </w:r>
      <w:commentRangeEnd w:id="1"/>
      <w:r w:rsidR="00A527AD">
        <w:rPr>
          <w:rStyle w:val="CommentReference"/>
          <w:rFonts w:eastAsiaTheme="minorHAnsi"/>
          <w:b w:val="0"/>
          <w:kern w:val="2"/>
          <w14:ligatures w14:val="standardContextual"/>
        </w:rPr>
        <w:commentReference w:id="1"/>
      </w:r>
    </w:p>
    <w:p w14:paraId="7D30CBD1" w14:textId="77777777" w:rsidR="00A421D0" w:rsidRPr="008234B2" w:rsidRDefault="00A421D0" w:rsidP="008234B2">
      <w:pPr>
        <w:pStyle w:val="MainBody"/>
        <w:rPr>
          <w:b w:val="0"/>
          <w:sz w:val="20"/>
          <w:szCs w:val="20"/>
        </w:rPr>
      </w:pPr>
    </w:p>
    <w:p w14:paraId="3DCE6DA4" w14:textId="77777777" w:rsidR="005B2BD8" w:rsidRDefault="005B2BD8" w:rsidP="005B2BD8">
      <w:pPr>
        <w:autoSpaceDE w:val="0"/>
        <w:autoSpaceDN w:val="0"/>
        <w:adjustRightInd w:val="0"/>
        <w:spacing w:line="276" w:lineRule="auto"/>
        <w:jc w:val="both"/>
        <w:rPr>
          <w:rFonts w:asciiTheme="minorBidi" w:eastAsia="Times New Roman" w:hAnsiTheme="minorBidi"/>
          <w:bCs/>
          <w:lang w:val="en-US"/>
        </w:rPr>
      </w:pPr>
      <w:r w:rsidRPr="00EA2175">
        <w:rPr>
          <w:rFonts w:asciiTheme="minorBidi" w:eastAsia="Times New Roman" w:hAnsiTheme="minorBidi"/>
          <w:bCs/>
          <w:lang w:val="en-US"/>
        </w:rPr>
        <w:t>The Council has adopted the Houses in Multiple Occupation Supplementary Planning Document (the “HM</w:t>
      </w:r>
      <w:r>
        <w:rPr>
          <w:rFonts w:asciiTheme="minorBidi" w:eastAsia="Times New Roman" w:hAnsiTheme="minorBidi"/>
          <w:bCs/>
          <w:lang w:val="en-US"/>
        </w:rPr>
        <w:t>O:</w:t>
      </w:r>
      <w:r w:rsidRPr="00EA2175">
        <w:rPr>
          <w:rFonts w:asciiTheme="minorBidi" w:eastAsia="Times New Roman" w:hAnsiTheme="minorBidi"/>
          <w:bCs/>
          <w:lang w:val="en-US"/>
        </w:rPr>
        <w:t xml:space="preserve"> SPD”) which has been produced to better manage the provision of new HMOs throughout Salford by providing a threshold to guide </w:t>
      </w:r>
      <w:r w:rsidRPr="00EA2175">
        <w:rPr>
          <w:rFonts w:asciiTheme="minorBidi" w:eastAsia="Times New Roman" w:hAnsiTheme="minorBidi"/>
          <w:bCs/>
          <w:lang w:val="en-US"/>
        </w:rPr>
        <w:t>the distribution/location of them. Policy HMO1 within the HMO SPD states that planning permission will not normally be granted for new HMOs, or for proposals to extend existing HMOs that would increase the number of bedrooms within it, where: A) the proportion of HMOs already exceeds 10% of all residential properties within a 100-metre radius of the application property; or B) the proportion of HMOs would exceed 10% of all residential properties within a 100-metre radius of the application property as a result of a proposed new HMO.</w:t>
      </w:r>
    </w:p>
    <w:p w14:paraId="5FD3EAF6" w14:textId="77777777" w:rsidR="005B2BD8" w:rsidRDefault="005B2BD8" w:rsidP="005B2BD8">
      <w:pPr>
        <w:autoSpaceDE w:val="0"/>
        <w:autoSpaceDN w:val="0"/>
        <w:adjustRightInd w:val="0"/>
        <w:spacing w:line="276" w:lineRule="auto"/>
        <w:jc w:val="both"/>
        <w:rPr>
          <w:rFonts w:asciiTheme="minorBidi" w:eastAsia="Times New Roman" w:hAnsiTheme="minorBidi"/>
          <w:bCs/>
          <w:lang w:val="en-US"/>
        </w:rPr>
      </w:pPr>
    </w:p>
    <w:p w14:paraId="3350F2F0" w14:textId="739E0CD5" w:rsidR="005B2BD8" w:rsidRPr="004E1FDD" w:rsidRDefault="005B2BD8" w:rsidP="005B2BD8">
      <w:pPr>
        <w:autoSpaceDE w:val="0"/>
        <w:autoSpaceDN w:val="0"/>
        <w:adjustRightInd w:val="0"/>
        <w:spacing w:line="276" w:lineRule="auto"/>
        <w:jc w:val="both"/>
        <w:rPr>
          <w:rFonts w:asciiTheme="minorBidi" w:eastAsia="Times New Roman" w:hAnsiTheme="minorBidi"/>
          <w:bCs/>
          <w:lang w:val="en-US"/>
        </w:rPr>
      </w:pPr>
      <w:r>
        <w:rPr>
          <w:rFonts w:asciiTheme="minorBidi" w:eastAsia="Times New Roman" w:hAnsiTheme="minorBidi"/>
          <w:bCs/>
          <w:lang w:val="en-US"/>
        </w:rPr>
        <w:t>The figure below provides a view of the existing HMOs in the immediate area.</w:t>
      </w:r>
      <w:r w:rsidRPr="00DD07FB">
        <w:rPr>
          <w:noProof/>
        </w:rPr>
        <w:t xml:space="preserve"> </w:t>
      </w:r>
      <w:r>
        <w:rPr>
          <w:rFonts w:asciiTheme="minorBidi" w:eastAsia="Times New Roman" w:hAnsiTheme="minorBidi"/>
          <w:bCs/>
          <w:lang w:val="en-US"/>
        </w:rPr>
        <w:t>The proposal would not lead to an over-concentration of HMOs, with the total number of HMOs within a 100m radius below the 10% threshold (</w:t>
      </w:r>
      <w:r w:rsidR="00BC3308">
        <w:rPr>
          <w:rFonts w:asciiTheme="minorBidi" w:eastAsia="Times New Roman" w:hAnsiTheme="minorBidi"/>
          <w:bCs/>
          <w:lang w:val="en-US"/>
        </w:rPr>
        <w:t>1.69</w:t>
      </w:r>
      <w:r>
        <w:rPr>
          <w:rFonts w:asciiTheme="minorBidi" w:eastAsia="Times New Roman" w:hAnsiTheme="minorBidi"/>
          <w:bCs/>
          <w:lang w:val="en-US"/>
        </w:rPr>
        <w:t>%),</w:t>
      </w:r>
      <w:r w:rsidRPr="00EA2175">
        <w:rPr>
          <w:rFonts w:asciiTheme="minorBidi" w:hAnsiTheme="minorBidi"/>
        </w:rPr>
        <w:t xml:space="preserve"> </w:t>
      </w:r>
      <w:r w:rsidRPr="006846A8">
        <w:rPr>
          <w:rFonts w:asciiTheme="minorBidi" w:hAnsiTheme="minorBidi"/>
        </w:rPr>
        <w:t>in accordance with Policy HMO1 of the HMO SPD</w:t>
      </w:r>
      <w:r>
        <w:rPr>
          <w:rFonts w:asciiTheme="minorBidi" w:eastAsia="Times New Roman" w:hAnsiTheme="minorBidi"/>
          <w:bCs/>
          <w:lang w:val="en-US"/>
        </w:rPr>
        <w:t>.</w:t>
      </w:r>
    </w:p>
    <w:p w14:paraId="4E8EAB2C" w14:textId="77777777" w:rsidR="009E741D" w:rsidRPr="005B2BD8" w:rsidRDefault="009E741D" w:rsidP="00990731">
      <w:pPr>
        <w:pStyle w:val="MainBody"/>
        <w:numPr>
          <w:ilvl w:val="1"/>
          <w:numId w:val="0"/>
        </w:numPr>
        <w:ind w:left="576" w:hanging="576"/>
        <w:contextualSpacing/>
        <w:jc w:val="left"/>
        <w:rPr>
          <w:lang w:val="en-US"/>
        </w:rPr>
      </w:pPr>
    </w:p>
    <w:p w14:paraId="0311ACE8" w14:textId="1DC1089B" w:rsidR="005B2BD8" w:rsidRDefault="001374B7" w:rsidP="00990731">
      <w:pPr>
        <w:pStyle w:val="MainBody"/>
        <w:numPr>
          <w:ilvl w:val="1"/>
          <w:numId w:val="0"/>
        </w:numPr>
        <w:ind w:left="576" w:hanging="576"/>
        <w:contextualSpacing/>
        <w:jc w:val="left"/>
        <w:rPr>
          <w:b w:val="0"/>
          <w:bCs/>
          <w:sz w:val="20"/>
          <w:szCs w:val="20"/>
          <w:u w:val="single"/>
        </w:rPr>
      </w:pPr>
      <w:r>
        <w:rPr>
          <w:b w:val="0"/>
          <w:bCs/>
          <w:noProof/>
          <w:sz w:val="20"/>
          <w:szCs w:val="20"/>
          <w:u w:val="single"/>
          <w14:ligatures w14:val="standardContextual"/>
        </w:rPr>
        <w:drawing>
          <wp:inline distT="0" distB="0" distL="0" distR="0" wp14:anchorId="1173EE97" wp14:editId="2A2E6A70">
            <wp:extent cx="5731510" cy="4093845"/>
            <wp:effectExtent l="0" t="0" r="2540" b="1905"/>
            <wp:docPr id="451442630"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442630" name="Picture 1" descr="A map of a city&#10;&#10;AI-generated content may be incorrect."/>
                    <pic:cNvPicPr/>
                  </pic:nvPicPr>
                  <pic:blipFill>
                    <a:blip r:embed="rId17">
                      <a:extLst>
                        <a:ext uri="{28A0092B-C50C-407E-A947-70E740481C1C}">
                          <a14:useLocalDpi xmlns:a14="http://schemas.microsoft.com/office/drawing/2010/main" val="0"/>
                        </a:ext>
                      </a:extLst>
                    </a:blip>
                    <a:stretch>
                      <a:fillRect/>
                    </a:stretch>
                  </pic:blipFill>
                  <pic:spPr>
                    <a:xfrm>
                      <a:off x="0" y="0"/>
                      <a:ext cx="5731510" cy="4093845"/>
                    </a:xfrm>
                    <a:prstGeom prst="rect">
                      <a:avLst/>
                    </a:prstGeom>
                  </pic:spPr>
                </pic:pic>
              </a:graphicData>
            </a:graphic>
          </wp:inline>
        </w:drawing>
      </w:r>
    </w:p>
    <w:p w14:paraId="50B1A25B" w14:textId="77777777" w:rsidR="005B2BD8" w:rsidRDefault="005B2BD8" w:rsidP="00990731">
      <w:pPr>
        <w:pStyle w:val="MainBody"/>
        <w:numPr>
          <w:ilvl w:val="1"/>
          <w:numId w:val="0"/>
        </w:numPr>
        <w:ind w:left="576" w:hanging="576"/>
        <w:contextualSpacing/>
        <w:jc w:val="left"/>
        <w:rPr>
          <w:b w:val="0"/>
          <w:bCs/>
          <w:sz w:val="20"/>
          <w:szCs w:val="20"/>
          <w:u w:val="single"/>
        </w:rPr>
      </w:pPr>
    </w:p>
    <w:p w14:paraId="6C105E3D" w14:textId="5822F8DA" w:rsidR="00990731" w:rsidRPr="00EA2175" w:rsidRDefault="00990731" w:rsidP="00990731">
      <w:pPr>
        <w:pStyle w:val="MainBody"/>
        <w:numPr>
          <w:ilvl w:val="1"/>
          <w:numId w:val="0"/>
        </w:numPr>
        <w:ind w:left="576" w:hanging="576"/>
        <w:contextualSpacing/>
        <w:jc w:val="left"/>
        <w:rPr>
          <w:b w:val="0"/>
          <w:bCs/>
          <w:sz w:val="20"/>
          <w:szCs w:val="20"/>
          <w:u w:val="single"/>
        </w:rPr>
      </w:pPr>
      <w:r w:rsidRPr="00EA2175">
        <w:rPr>
          <w:b w:val="0"/>
          <w:bCs/>
          <w:sz w:val="20"/>
          <w:szCs w:val="20"/>
          <w:u w:val="single"/>
        </w:rPr>
        <w:t>Visual Amenity</w:t>
      </w:r>
    </w:p>
    <w:p w14:paraId="4AFC4AF6" w14:textId="77374688" w:rsidR="00990731" w:rsidRPr="00E950F2" w:rsidRDefault="00990731" w:rsidP="00990731">
      <w:pPr>
        <w:jc w:val="both"/>
        <w:rPr>
          <w:rFonts w:eastAsia="Aptos"/>
        </w:rPr>
      </w:pPr>
      <w:r>
        <w:rPr>
          <w:rFonts w:eastAsia="Aptos"/>
        </w:rPr>
        <w:t xml:space="preserve">There </w:t>
      </w:r>
      <w:r w:rsidRPr="00196327">
        <w:rPr>
          <w:rFonts w:eastAsia="Aptos"/>
        </w:rPr>
        <w:t xml:space="preserve">would </w:t>
      </w:r>
      <w:r w:rsidR="00A527AD">
        <w:rPr>
          <w:rFonts w:eastAsia="Aptos"/>
        </w:rPr>
        <w:t xml:space="preserve">be </w:t>
      </w:r>
      <w:r w:rsidRPr="00196327">
        <w:rPr>
          <w:rFonts w:eastAsia="Aptos"/>
        </w:rPr>
        <w:t>no external alterations to facilitate the conversion and therefore it is not considered the proposal would adversely affect the character and appearance of the application property or the visual amenities of the wider area. The development is therefore considered to be in accordance with the design policies in the Local Plan and the NPPF.</w:t>
      </w:r>
    </w:p>
    <w:p w14:paraId="201AEF00" w14:textId="77777777" w:rsidR="008756A6" w:rsidRDefault="008756A6" w:rsidP="002A40D4">
      <w:pPr>
        <w:pStyle w:val="MainBody"/>
        <w:numPr>
          <w:ilvl w:val="1"/>
          <w:numId w:val="0"/>
        </w:numPr>
        <w:ind w:left="576" w:hanging="576"/>
        <w:contextualSpacing/>
      </w:pPr>
    </w:p>
    <w:p w14:paraId="1EC0F64A" w14:textId="58DFCCA9" w:rsidR="00990731" w:rsidRPr="000D5D09" w:rsidRDefault="000D5D09" w:rsidP="002A40D4">
      <w:pPr>
        <w:pStyle w:val="MainBody"/>
        <w:numPr>
          <w:ilvl w:val="1"/>
          <w:numId w:val="0"/>
        </w:numPr>
        <w:ind w:left="576" w:hanging="576"/>
        <w:contextualSpacing/>
        <w:rPr>
          <w:b w:val="0"/>
          <w:bCs/>
          <w:sz w:val="20"/>
          <w:szCs w:val="20"/>
          <w:u w:val="single"/>
        </w:rPr>
      </w:pPr>
      <w:r w:rsidRPr="000D5D09">
        <w:rPr>
          <w:b w:val="0"/>
          <w:bCs/>
          <w:sz w:val="20"/>
          <w:szCs w:val="20"/>
          <w:u w:val="single"/>
        </w:rPr>
        <w:t>Residential Amenity</w:t>
      </w:r>
    </w:p>
    <w:p w14:paraId="21D40C56" w14:textId="2DB83F73" w:rsidR="00990731" w:rsidRPr="00141090" w:rsidRDefault="000D5D09" w:rsidP="00141090">
      <w:pPr>
        <w:pStyle w:val="MainBody"/>
        <w:numPr>
          <w:ilvl w:val="1"/>
          <w:numId w:val="0"/>
        </w:numPr>
        <w:ind w:left="576" w:hanging="576"/>
        <w:contextualSpacing/>
        <w:rPr>
          <w:b w:val="0"/>
          <w:bCs/>
          <w:i/>
          <w:iCs/>
          <w:sz w:val="20"/>
          <w:szCs w:val="20"/>
        </w:rPr>
      </w:pPr>
      <w:r w:rsidRPr="00141090">
        <w:rPr>
          <w:b w:val="0"/>
          <w:bCs/>
          <w:i/>
          <w:iCs/>
          <w:sz w:val="20"/>
          <w:szCs w:val="20"/>
        </w:rPr>
        <w:t>Amenity of neighbours</w:t>
      </w:r>
    </w:p>
    <w:p w14:paraId="325B8FCA" w14:textId="77777777" w:rsidR="00141090" w:rsidRPr="00141090" w:rsidRDefault="00141090" w:rsidP="00141090">
      <w:pPr>
        <w:pStyle w:val="MainBody"/>
        <w:numPr>
          <w:ilvl w:val="1"/>
          <w:numId w:val="0"/>
        </w:numPr>
        <w:contextualSpacing/>
        <w:rPr>
          <w:b w:val="0"/>
          <w:bCs/>
          <w:i/>
          <w:iCs/>
          <w:sz w:val="20"/>
          <w:szCs w:val="20"/>
        </w:rPr>
      </w:pPr>
      <w:r w:rsidRPr="00141090">
        <w:rPr>
          <w:rFonts w:eastAsia="Aptos"/>
          <w:b w:val="0"/>
          <w:bCs/>
          <w:sz w:val="20"/>
          <w:szCs w:val="20"/>
        </w:rPr>
        <w:lastRenderedPageBreak/>
        <w:t xml:space="preserve">The proposal would not alter the scale or massing of the property or its relationship to the neighbouring residential properties. As such it is not considered that the proposal would result in neighbouring residents experiencing any unacceptable loss of light, privacy and/or overbearing impact. </w:t>
      </w:r>
    </w:p>
    <w:p w14:paraId="7DA81032" w14:textId="77777777" w:rsidR="00141090" w:rsidRPr="00141090" w:rsidRDefault="00141090" w:rsidP="00141090">
      <w:pPr>
        <w:jc w:val="both"/>
        <w:rPr>
          <w:rFonts w:eastAsia="Aptos"/>
        </w:rPr>
      </w:pPr>
    </w:p>
    <w:p w14:paraId="338249DF" w14:textId="1A216148" w:rsidR="00141090" w:rsidRPr="00141090" w:rsidRDefault="00141090" w:rsidP="00141090">
      <w:pPr>
        <w:pStyle w:val="MainBody"/>
        <w:numPr>
          <w:ilvl w:val="1"/>
          <w:numId w:val="0"/>
        </w:numPr>
        <w:contextualSpacing/>
        <w:rPr>
          <w:b w:val="0"/>
          <w:bCs/>
          <w:sz w:val="20"/>
          <w:szCs w:val="20"/>
        </w:rPr>
      </w:pPr>
      <w:r w:rsidRPr="00141090">
        <w:rPr>
          <w:rFonts w:eastAsia="Aptos"/>
          <w:b w:val="0"/>
          <w:sz w:val="20"/>
          <w:szCs w:val="20"/>
        </w:rPr>
        <w:t xml:space="preserve">There will be a level of noise and disturbance created by occupants as they go about their daily business, moving to and from the </w:t>
      </w:r>
      <w:r w:rsidRPr="00141090">
        <w:rPr>
          <w:rFonts w:eastAsia="Aptos"/>
          <w:b w:val="0"/>
          <w:sz w:val="20"/>
          <w:szCs w:val="20"/>
        </w:rPr>
        <w:t xml:space="preserve">property and as they use the building and the outdoor space. The property would have originally been used as a </w:t>
      </w:r>
      <w:r w:rsidR="0032634E">
        <w:rPr>
          <w:rFonts w:eastAsia="Aptos"/>
          <w:b w:val="0"/>
          <w:sz w:val="20"/>
          <w:szCs w:val="20"/>
        </w:rPr>
        <w:t>six</w:t>
      </w:r>
      <w:r w:rsidRPr="00141090">
        <w:rPr>
          <w:rFonts w:eastAsia="Aptos"/>
          <w:b w:val="0"/>
          <w:sz w:val="20"/>
          <w:szCs w:val="20"/>
        </w:rPr>
        <w:t>-bedroom family home</w:t>
      </w:r>
      <w:r w:rsidR="0032634E">
        <w:rPr>
          <w:rFonts w:eastAsia="Aptos"/>
          <w:b w:val="0"/>
          <w:sz w:val="20"/>
          <w:szCs w:val="20"/>
        </w:rPr>
        <w:t>.</w:t>
      </w:r>
      <w:r w:rsidRPr="00141090">
        <w:rPr>
          <w:rFonts w:eastAsia="Aptos"/>
          <w:b w:val="0"/>
          <w:sz w:val="20"/>
          <w:szCs w:val="20"/>
        </w:rPr>
        <w:t xml:space="preserve"> The property has been operating as an HMO for 6 people since 20</w:t>
      </w:r>
      <w:r w:rsidR="004E60C8">
        <w:rPr>
          <w:rFonts w:eastAsia="Aptos"/>
          <w:b w:val="0"/>
          <w:sz w:val="20"/>
          <w:szCs w:val="20"/>
        </w:rPr>
        <w:t>22.</w:t>
      </w:r>
      <w:r w:rsidRPr="00141090">
        <w:rPr>
          <w:rFonts w:eastAsiaTheme="minorHAnsi"/>
          <w:b w:val="0"/>
          <w:kern w:val="2"/>
          <w:sz w:val="20"/>
          <w:szCs w:val="20"/>
          <w14:ligatures w14:val="standardContextual"/>
        </w:rPr>
        <w:t xml:space="preserve"> </w:t>
      </w:r>
      <w:r w:rsidRPr="00141090">
        <w:rPr>
          <w:rFonts w:eastAsia="Aptos"/>
          <w:b w:val="0"/>
          <w:sz w:val="20"/>
          <w:szCs w:val="20"/>
        </w:rPr>
        <w:t xml:space="preserve">The proposed HMO would have 7 bedrooms (restricted to a maximum of </w:t>
      </w:r>
      <w:r w:rsidR="005574A2">
        <w:rPr>
          <w:rFonts w:eastAsia="Aptos"/>
          <w:b w:val="0"/>
          <w:sz w:val="20"/>
          <w:szCs w:val="20"/>
        </w:rPr>
        <w:t>9</w:t>
      </w:r>
      <w:r w:rsidRPr="00141090">
        <w:rPr>
          <w:rFonts w:eastAsia="Aptos"/>
          <w:b w:val="0"/>
          <w:sz w:val="20"/>
          <w:szCs w:val="20"/>
        </w:rPr>
        <w:t xml:space="preserve"> occupants), </w:t>
      </w:r>
      <w:r w:rsidR="001607AB">
        <w:rPr>
          <w:rFonts w:eastAsia="Aptos"/>
          <w:b w:val="0"/>
          <w:sz w:val="20"/>
          <w:szCs w:val="20"/>
        </w:rPr>
        <w:t>which is an increase of 1 bedroom but an increase of 3 additional resident</w:t>
      </w:r>
      <w:r w:rsidR="001A5229">
        <w:rPr>
          <w:rFonts w:eastAsia="Aptos"/>
          <w:b w:val="0"/>
          <w:sz w:val="20"/>
          <w:szCs w:val="20"/>
        </w:rPr>
        <w:t>s. It is considered that this increase would not result in any unacceptable additional impact in terms of comings and goings and the general activity especially when considering the property is located on a relatively busy road and most of the immediate neighbours are apartment blocks and not necessarily family dwellings.</w:t>
      </w:r>
    </w:p>
    <w:p w14:paraId="5762C4D5" w14:textId="77777777" w:rsidR="000D5D09" w:rsidRDefault="000D5D09" w:rsidP="002A40D4">
      <w:pPr>
        <w:pStyle w:val="MainBody"/>
        <w:numPr>
          <w:ilvl w:val="1"/>
          <w:numId w:val="0"/>
        </w:numPr>
        <w:ind w:left="576" w:hanging="576"/>
        <w:contextualSpacing/>
        <w:rPr>
          <w:b w:val="0"/>
          <w:bCs/>
        </w:rPr>
      </w:pPr>
    </w:p>
    <w:p w14:paraId="1B5AD224" w14:textId="6868AC9B" w:rsidR="009B4EB0" w:rsidRDefault="001F5EDD" w:rsidP="0083346F">
      <w:pPr>
        <w:pStyle w:val="MainBody"/>
        <w:rPr>
          <w:b w:val="0"/>
          <w:bCs/>
          <w:i/>
          <w:iCs/>
          <w:sz w:val="20"/>
          <w:szCs w:val="20"/>
        </w:rPr>
      </w:pPr>
      <w:commentRangeStart w:id="2"/>
      <w:r w:rsidRPr="00873F92">
        <w:rPr>
          <w:b w:val="0"/>
          <w:bCs/>
          <w:i/>
          <w:iCs/>
          <w:sz w:val="20"/>
          <w:szCs w:val="20"/>
        </w:rPr>
        <w:t>Amenity of occupiers</w:t>
      </w:r>
    </w:p>
    <w:p w14:paraId="4C91FCAA" w14:textId="77777777" w:rsidR="00AE2BFE" w:rsidRDefault="00AE2BFE" w:rsidP="0083346F">
      <w:pPr>
        <w:pStyle w:val="MainBody"/>
        <w:rPr>
          <w:b w:val="0"/>
          <w:bCs/>
          <w:i/>
          <w:iCs/>
          <w:sz w:val="20"/>
          <w:szCs w:val="20"/>
        </w:rPr>
      </w:pPr>
    </w:p>
    <w:p w14:paraId="48C86405" w14:textId="1028D2F7" w:rsidR="00AE2BFE" w:rsidRDefault="00AE2BFE" w:rsidP="00AE2BFE">
      <w:pPr>
        <w:pStyle w:val="MainBody"/>
        <w:rPr>
          <w:b w:val="0"/>
          <w:bCs/>
          <w:sz w:val="20"/>
          <w:szCs w:val="20"/>
        </w:rPr>
      </w:pPr>
      <w:r>
        <w:rPr>
          <w:b w:val="0"/>
          <w:bCs/>
          <w:sz w:val="20"/>
          <w:szCs w:val="20"/>
        </w:rPr>
        <w:t>According to the Council’s Standards for houses in multiple occupation document, the following relevant space standards are applied for a 9 person HMO:</w:t>
      </w:r>
    </w:p>
    <w:p w14:paraId="143127E5" w14:textId="77777777" w:rsidR="00AE2BFE" w:rsidRPr="008E4BF6" w:rsidRDefault="00AE2BFE" w:rsidP="00AE2BFE">
      <w:pPr>
        <w:pStyle w:val="MainBody"/>
        <w:rPr>
          <w:b w:val="0"/>
          <w:bCs/>
          <w:sz w:val="20"/>
          <w:szCs w:val="20"/>
        </w:rPr>
      </w:pPr>
    </w:p>
    <w:p w14:paraId="4F225F23" w14:textId="7D5491C9" w:rsidR="001A5229" w:rsidRPr="008E4BF6" w:rsidRDefault="008E4BF6" w:rsidP="0083346F">
      <w:pPr>
        <w:pStyle w:val="MainBody"/>
        <w:rPr>
          <w:b w:val="0"/>
          <w:bCs/>
          <w:sz w:val="20"/>
          <w:szCs w:val="20"/>
        </w:rPr>
      </w:pPr>
      <w:r w:rsidRPr="008E4BF6">
        <w:rPr>
          <w:b w:val="0"/>
          <w:bCs/>
          <w:sz w:val="20"/>
          <w:szCs w:val="20"/>
        </w:rPr>
        <w:drawing>
          <wp:inline distT="0" distB="0" distL="0" distR="0" wp14:anchorId="3069D37E" wp14:editId="67590B30">
            <wp:extent cx="5730240" cy="2450432"/>
            <wp:effectExtent l="0" t="0" r="3810" b="7620"/>
            <wp:docPr id="794954598" name="Picture 1" descr="A screenshot of a white sheet with red rectang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954598" name="Picture 1" descr="A screenshot of a white sheet with red rectangles&#10;&#10;AI-generated content may be incorrect."/>
                    <pic:cNvPicPr/>
                  </pic:nvPicPr>
                  <pic:blipFill>
                    <a:blip r:embed="rId18"/>
                    <a:stretch>
                      <a:fillRect/>
                    </a:stretch>
                  </pic:blipFill>
                  <pic:spPr>
                    <a:xfrm>
                      <a:off x="0" y="0"/>
                      <a:ext cx="5741350" cy="2455183"/>
                    </a:xfrm>
                    <a:prstGeom prst="rect">
                      <a:avLst/>
                    </a:prstGeom>
                  </pic:spPr>
                </pic:pic>
              </a:graphicData>
            </a:graphic>
          </wp:inline>
        </w:drawing>
      </w:r>
    </w:p>
    <w:p w14:paraId="11269805" w14:textId="77777777" w:rsidR="001A5229" w:rsidRPr="001A5229" w:rsidRDefault="001A5229" w:rsidP="0083346F">
      <w:pPr>
        <w:pStyle w:val="MainBody"/>
        <w:rPr>
          <w:b w:val="0"/>
          <w:bCs/>
          <w:sz w:val="20"/>
          <w:szCs w:val="20"/>
        </w:rPr>
      </w:pPr>
    </w:p>
    <w:p w14:paraId="75FB86FA" w14:textId="3D0B1BC9" w:rsidR="00AE2BFE" w:rsidRPr="00AE2BFE" w:rsidRDefault="008E4BF6" w:rsidP="00AE2BFE">
      <w:pPr>
        <w:pStyle w:val="MainBody"/>
        <w:rPr>
          <w:b w:val="0"/>
          <w:sz w:val="20"/>
          <w:szCs w:val="20"/>
        </w:rPr>
      </w:pPr>
      <w:r>
        <w:rPr>
          <w:b w:val="0"/>
          <w:sz w:val="20"/>
          <w:szCs w:val="20"/>
        </w:rPr>
        <w:t>As two</w:t>
      </w:r>
      <w:r w:rsidR="00AE2BFE" w:rsidRPr="00AE2BFE">
        <w:rPr>
          <w:b w:val="0"/>
          <w:sz w:val="20"/>
          <w:szCs w:val="20"/>
        </w:rPr>
        <w:t xml:space="preserve"> of the bedrooms are below 10sqm (at 9.9sqm), the HMO standards explain that this would typically require an additional living area (i.e. 36sqm communal area in total)</w:t>
      </w:r>
      <w:r w:rsidR="00AE2BFE">
        <w:rPr>
          <w:b w:val="0"/>
          <w:sz w:val="20"/>
          <w:szCs w:val="20"/>
        </w:rPr>
        <w:t>. H</w:t>
      </w:r>
      <w:r w:rsidR="00AE2BFE" w:rsidRPr="00AE2BFE">
        <w:rPr>
          <w:b w:val="0"/>
          <w:sz w:val="20"/>
          <w:szCs w:val="20"/>
        </w:rPr>
        <w:t>owever given the very minor under provision in the size of these two bedrooms, and that the communal space</w:t>
      </w:r>
      <w:r w:rsidR="00AE2BFE">
        <w:rPr>
          <w:b w:val="0"/>
          <w:sz w:val="20"/>
          <w:szCs w:val="20"/>
        </w:rPr>
        <w:t xml:space="preserve"> (28.5sqm), </w:t>
      </w:r>
      <w:r w:rsidR="00AE2BFE" w:rsidRPr="00AE2BFE">
        <w:rPr>
          <w:b w:val="0"/>
          <w:sz w:val="20"/>
          <w:szCs w:val="20"/>
        </w:rPr>
        <w:t>considerably exceeds the 19.5sqm minimum if all bedrooms were 10sqm</w:t>
      </w:r>
      <w:r>
        <w:rPr>
          <w:b w:val="0"/>
          <w:sz w:val="20"/>
          <w:szCs w:val="20"/>
        </w:rPr>
        <w:t>, o</w:t>
      </w:r>
      <w:r w:rsidR="00AE2BFE" w:rsidRPr="00AE2BFE">
        <w:rPr>
          <w:b w:val="0"/>
          <w:sz w:val="20"/>
          <w:szCs w:val="20"/>
        </w:rPr>
        <w:t>n balance</w:t>
      </w:r>
      <w:r w:rsidR="00AE2BFE">
        <w:rPr>
          <w:b w:val="0"/>
          <w:sz w:val="20"/>
          <w:szCs w:val="20"/>
        </w:rPr>
        <w:t>, it is considered that there is sufficient communal space</w:t>
      </w:r>
      <w:r>
        <w:rPr>
          <w:b w:val="0"/>
          <w:sz w:val="20"/>
          <w:szCs w:val="20"/>
        </w:rPr>
        <w:t xml:space="preserve"> to afford a suitable standard of amenity for future occupiers</w:t>
      </w:r>
      <w:r w:rsidR="00AE2BFE">
        <w:rPr>
          <w:b w:val="0"/>
          <w:sz w:val="20"/>
          <w:szCs w:val="20"/>
        </w:rPr>
        <w:t xml:space="preserve">, </w:t>
      </w:r>
      <w:r>
        <w:rPr>
          <w:b w:val="0"/>
          <w:sz w:val="20"/>
          <w:szCs w:val="20"/>
        </w:rPr>
        <w:t xml:space="preserve">and </w:t>
      </w:r>
      <w:r w:rsidR="00AE2BFE">
        <w:rPr>
          <w:b w:val="0"/>
          <w:sz w:val="20"/>
          <w:szCs w:val="20"/>
        </w:rPr>
        <w:t>it is not considered the Council could</w:t>
      </w:r>
      <w:r w:rsidR="00AE2BFE" w:rsidRPr="00AE2BFE">
        <w:rPr>
          <w:b w:val="0"/>
          <w:sz w:val="20"/>
          <w:szCs w:val="20"/>
        </w:rPr>
        <w:t xml:space="preserve"> substantiate a </w:t>
      </w:r>
      <w:r>
        <w:rPr>
          <w:b w:val="0"/>
          <w:sz w:val="20"/>
          <w:szCs w:val="20"/>
        </w:rPr>
        <w:t xml:space="preserve">reason for </w:t>
      </w:r>
      <w:r w:rsidR="00AE2BFE" w:rsidRPr="00AE2BFE">
        <w:rPr>
          <w:b w:val="0"/>
          <w:sz w:val="20"/>
          <w:szCs w:val="20"/>
        </w:rPr>
        <w:t>refusal on this basis</w:t>
      </w:r>
      <w:r>
        <w:rPr>
          <w:b w:val="0"/>
          <w:sz w:val="20"/>
          <w:szCs w:val="20"/>
        </w:rPr>
        <w:t>.</w:t>
      </w:r>
    </w:p>
    <w:p w14:paraId="41FF75C5" w14:textId="77777777" w:rsidR="001A5229" w:rsidRPr="00873F92" w:rsidRDefault="001A5229" w:rsidP="0083346F">
      <w:pPr>
        <w:pStyle w:val="MainBody"/>
        <w:rPr>
          <w:b w:val="0"/>
          <w:bCs/>
          <w:i/>
          <w:iCs/>
          <w:sz w:val="20"/>
          <w:szCs w:val="20"/>
        </w:rPr>
      </w:pPr>
    </w:p>
    <w:p w14:paraId="6B50256F" w14:textId="30BDAF2E" w:rsidR="001F5EDD" w:rsidRDefault="001F5EDD" w:rsidP="0083346F">
      <w:pPr>
        <w:pStyle w:val="MainBody"/>
        <w:rPr>
          <w:b w:val="0"/>
          <w:bCs/>
          <w:sz w:val="20"/>
          <w:szCs w:val="20"/>
        </w:rPr>
      </w:pPr>
      <w:r w:rsidRPr="0083346F">
        <w:rPr>
          <w:b w:val="0"/>
          <w:bCs/>
          <w:sz w:val="20"/>
          <w:szCs w:val="20"/>
        </w:rPr>
        <w:t>The submission has been reviewed the Council’s HMO team who have confirmed that the proposal complies with the HMO standards</w:t>
      </w:r>
      <w:r w:rsidR="008E4BF6">
        <w:rPr>
          <w:b w:val="0"/>
          <w:bCs/>
          <w:sz w:val="20"/>
          <w:szCs w:val="20"/>
        </w:rPr>
        <w:t xml:space="preserve"> in terms of space standards and</w:t>
      </w:r>
      <w:r w:rsidRPr="0083346F">
        <w:rPr>
          <w:b w:val="0"/>
          <w:bCs/>
          <w:sz w:val="20"/>
          <w:szCs w:val="20"/>
        </w:rPr>
        <w:t xml:space="preserve"> with all habitable rooms being </w:t>
      </w:r>
      <w:r w:rsidR="0083346F" w:rsidRPr="0083346F">
        <w:rPr>
          <w:b w:val="0"/>
          <w:bCs/>
          <w:sz w:val="20"/>
          <w:szCs w:val="20"/>
        </w:rPr>
        <w:t>provided with windows that provide adequate light and outlook.</w:t>
      </w:r>
    </w:p>
    <w:p w14:paraId="6231E1E1" w14:textId="77777777" w:rsidR="0083346F" w:rsidRDefault="0083346F" w:rsidP="0083346F">
      <w:pPr>
        <w:pStyle w:val="MainBody"/>
        <w:rPr>
          <w:b w:val="0"/>
          <w:bCs/>
          <w:sz w:val="20"/>
          <w:szCs w:val="20"/>
        </w:rPr>
      </w:pPr>
    </w:p>
    <w:p w14:paraId="6D8D4A71" w14:textId="77777777" w:rsidR="00B00256" w:rsidRPr="003F7C82" w:rsidRDefault="00B00256" w:rsidP="00B00256">
      <w:pPr>
        <w:spacing w:line="276" w:lineRule="auto"/>
        <w:jc w:val="both"/>
      </w:pPr>
      <w:r w:rsidRPr="003F7C82">
        <w:t xml:space="preserve">In view of the above it is therefore considered that the proposed development would provide appropriate living conditions for the future occupiers, </w:t>
      </w:r>
      <w:r>
        <w:t>with regard to</w:t>
      </w:r>
      <w:r w:rsidRPr="003F7C82">
        <w:t xml:space="preserve"> </w:t>
      </w:r>
      <w:r>
        <w:t xml:space="preserve">satisfactory </w:t>
      </w:r>
      <w:r w:rsidRPr="003F7C82">
        <w:t>outlook</w:t>
      </w:r>
      <w:r>
        <w:t xml:space="preserve">, adequate space </w:t>
      </w:r>
      <w:r w:rsidRPr="003F7C82">
        <w:t xml:space="preserve">and daylight received. The proposal </w:t>
      </w:r>
      <w:r>
        <w:t>is</w:t>
      </w:r>
      <w:r w:rsidRPr="003F7C82">
        <w:t xml:space="preserve"> therefore </w:t>
      </w:r>
      <w:r>
        <w:t xml:space="preserve">compliant </w:t>
      </w:r>
      <w:r w:rsidRPr="003F7C82">
        <w:t xml:space="preserve">with Policies HH1 and D5 of the </w:t>
      </w:r>
      <w:r>
        <w:t>SLP:DMP.</w:t>
      </w:r>
      <w:commentRangeEnd w:id="2"/>
      <w:r w:rsidR="00F26136">
        <w:rPr>
          <w:rStyle w:val="CommentReference"/>
        </w:rPr>
        <w:commentReference w:id="2"/>
      </w:r>
    </w:p>
    <w:p w14:paraId="3363CCB3" w14:textId="7CEB64F7" w:rsidR="0083346F" w:rsidRPr="00382581" w:rsidRDefault="0083346F" w:rsidP="000928F2">
      <w:pPr>
        <w:pStyle w:val="MainBody"/>
        <w:rPr>
          <w:b w:val="0"/>
          <w:bCs/>
          <w:sz w:val="20"/>
          <w:szCs w:val="20"/>
          <w:u w:val="single"/>
        </w:rPr>
      </w:pPr>
    </w:p>
    <w:p w14:paraId="7032D09F" w14:textId="645CE8DB" w:rsidR="00B00256" w:rsidRPr="000928F2" w:rsidRDefault="00B00256" w:rsidP="000928F2">
      <w:pPr>
        <w:pStyle w:val="MainBody"/>
        <w:rPr>
          <w:b w:val="0"/>
          <w:bCs/>
          <w:sz w:val="20"/>
          <w:szCs w:val="20"/>
        </w:rPr>
      </w:pPr>
      <w:r w:rsidRPr="00382581">
        <w:rPr>
          <w:b w:val="0"/>
          <w:bCs/>
          <w:sz w:val="20"/>
          <w:szCs w:val="20"/>
          <w:u w:val="single"/>
        </w:rPr>
        <w:t>Parking and Highway Safety</w:t>
      </w:r>
    </w:p>
    <w:p w14:paraId="508FC8D3" w14:textId="0CF0EA5C" w:rsidR="00990731" w:rsidRDefault="000928F2" w:rsidP="000928F2">
      <w:pPr>
        <w:pStyle w:val="MainBody"/>
        <w:rPr>
          <w:b w:val="0"/>
          <w:bCs/>
          <w:sz w:val="20"/>
          <w:szCs w:val="20"/>
        </w:rPr>
      </w:pPr>
      <w:r w:rsidRPr="000928F2">
        <w:rPr>
          <w:b w:val="0"/>
          <w:bCs/>
          <w:sz w:val="20"/>
          <w:szCs w:val="20"/>
        </w:rPr>
        <w:t>The site is located on Wellington Road</w:t>
      </w:r>
      <w:r w:rsidR="00F26136">
        <w:rPr>
          <w:b w:val="0"/>
          <w:bCs/>
          <w:sz w:val="20"/>
          <w:szCs w:val="20"/>
        </w:rPr>
        <w:t xml:space="preserve"> </w:t>
      </w:r>
      <w:r w:rsidRPr="000928F2">
        <w:rPr>
          <w:b w:val="0"/>
          <w:bCs/>
          <w:sz w:val="20"/>
          <w:szCs w:val="20"/>
        </w:rPr>
        <w:t xml:space="preserve">within 750m of Eccles </w:t>
      </w:r>
      <w:r w:rsidR="00F26136">
        <w:rPr>
          <w:b w:val="0"/>
          <w:bCs/>
          <w:sz w:val="20"/>
          <w:szCs w:val="20"/>
        </w:rPr>
        <w:t>town centre</w:t>
      </w:r>
      <w:r w:rsidRPr="000928F2">
        <w:rPr>
          <w:b w:val="0"/>
          <w:bCs/>
          <w:sz w:val="20"/>
          <w:szCs w:val="20"/>
        </w:rPr>
        <w:t xml:space="preserve"> and </w:t>
      </w:r>
      <w:r w:rsidR="00382581">
        <w:rPr>
          <w:b w:val="0"/>
          <w:bCs/>
          <w:sz w:val="20"/>
          <w:szCs w:val="20"/>
        </w:rPr>
        <w:t xml:space="preserve">Eccles train station. There are bus stops located on Wellington Road and Half Edge Lane, as well as at Eccles </w:t>
      </w:r>
      <w:r w:rsidR="00F26136">
        <w:rPr>
          <w:b w:val="0"/>
          <w:bCs/>
          <w:sz w:val="20"/>
          <w:szCs w:val="20"/>
        </w:rPr>
        <w:t>town centre</w:t>
      </w:r>
      <w:r w:rsidR="004B22A0">
        <w:rPr>
          <w:b w:val="0"/>
          <w:bCs/>
          <w:sz w:val="20"/>
          <w:szCs w:val="20"/>
        </w:rPr>
        <w:t xml:space="preserve">, which provide frequent services to Swinton, Bolton, </w:t>
      </w:r>
      <w:r w:rsidR="00EF7ACA">
        <w:rPr>
          <w:b w:val="0"/>
          <w:bCs/>
          <w:sz w:val="20"/>
          <w:szCs w:val="20"/>
        </w:rPr>
        <w:t>Manchester</w:t>
      </w:r>
      <w:r w:rsidR="004B22A0">
        <w:rPr>
          <w:b w:val="0"/>
          <w:bCs/>
          <w:sz w:val="20"/>
          <w:szCs w:val="20"/>
        </w:rPr>
        <w:t xml:space="preserve"> City Centre and other destinations. </w:t>
      </w:r>
      <w:r w:rsidR="00EF7ACA">
        <w:rPr>
          <w:b w:val="0"/>
          <w:bCs/>
          <w:sz w:val="20"/>
          <w:szCs w:val="20"/>
        </w:rPr>
        <w:t xml:space="preserve">Eccles Tram Stop is also located within 1km walk of </w:t>
      </w:r>
      <w:r w:rsidR="00F26136">
        <w:rPr>
          <w:b w:val="0"/>
          <w:bCs/>
          <w:sz w:val="20"/>
          <w:szCs w:val="20"/>
        </w:rPr>
        <w:t xml:space="preserve">the </w:t>
      </w:r>
      <w:r w:rsidR="00EF7ACA">
        <w:rPr>
          <w:b w:val="0"/>
          <w:bCs/>
          <w:sz w:val="20"/>
          <w:szCs w:val="20"/>
        </w:rPr>
        <w:t>site and provides regular connections to the Trafford Centre, Media City, Manchester City Centre and further destinations. T</w:t>
      </w:r>
      <w:r w:rsidR="00BC28F9">
        <w:rPr>
          <w:b w:val="0"/>
          <w:bCs/>
          <w:sz w:val="20"/>
          <w:szCs w:val="20"/>
        </w:rPr>
        <w:t>herefore, the site is located within a highly sustainable location.</w:t>
      </w:r>
    </w:p>
    <w:p w14:paraId="613CF2EE" w14:textId="77777777" w:rsidR="00BC28F9" w:rsidRPr="000928F2" w:rsidRDefault="00BC28F9" w:rsidP="000928F2">
      <w:pPr>
        <w:pStyle w:val="MainBody"/>
        <w:rPr>
          <w:b w:val="0"/>
          <w:bCs/>
          <w:sz w:val="20"/>
          <w:szCs w:val="20"/>
        </w:rPr>
      </w:pPr>
    </w:p>
    <w:p w14:paraId="054B94EE" w14:textId="374F44FA" w:rsidR="000928F2" w:rsidRDefault="00D66D3D" w:rsidP="00D66D3D">
      <w:pPr>
        <w:pStyle w:val="MainBody"/>
        <w:rPr>
          <w:b w:val="0"/>
          <w:bCs/>
          <w:sz w:val="20"/>
          <w:szCs w:val="20"/>
        </w:rPr>
      </w:pPr>
      <w:r w:rsidRPr="00D66D3D">
        <w:rPr>
          <w:b w:val="0"/>
          <w:bCs/>
          <w:sz w:val="20"/>
          <w:szCs w:val="20"/>
        </w:rPr>
        <w:lastRenderedPageBreak/>
        <w:t xml:space="preserve">There is a driveway to the front of the property with capacity for 1no. car. There are minimal on street parking </w:t>
      </w:r>
      <w:r>
        <w:rPr>
          <w:b w:val="0"/>
          <w:bCs/>
          <w:sz w:val="20"/>
          <w:szCs w:val="20"/>
        </w:rPr>
        <w:t>opportunities available within the local area. Therefore, it is anticipated that any parking associated with the development will take place on the driveway and on the surrounding road</w:t>
      </w:r>
      <w:r w:rsidR="007B599E">
        <w:rPr>
          <w:b w:val="0"/>
          <w:bCs/>
          <w:sz w:val="20"/>
          <w:szCs w:val="20"/>
        </w:rPr>
        <w:t>s.</w:t>
      </w:r>
    </w:p>
    <w:p w14:paraId="1F4840E7" w14:textId="77777777" w:rsidR="007B599E" w:rsidRDefault="007B599E" w:rsidP="00D66D3D">
      <w:pPr>
        <w:pStyle w:val="MainBody"/>
        <w:rPr>
          <w:b w:val="0"/>
          <w:bCs/>
          <w:sz w:val="20"/>
          <w:szCs w:val="20"/>
        </w:rPr>
      </w:pPr>
    </w:p>
    <w:p w14:paraId="28BF9C31" w14:textId="49EAF1C5" w:rsidR="007B599E" w:rsidRDefault="008576EB" w:rsidP="00D66D3D">
      <w:pPr>
        <w:pStyle w:val="MainBody"/>
        <w:rPr>
          <w:b w:val="0"/>
          <w:bCs/>
          <w:noProof/>
          <w:sz w:val="20"/>
          <w:szCs w:val="20"/>
        </w:rPr>
      </w:pPr>
      <w:r>
        <w:rPr>
          <w:b w:val="0"/>
          <w:bCs/>
          <w:noProof/>
          <w:sz w:val="20"/>
          <w:szCs w:val="20"/>
        </w:rPr>
        <w:t xml:space="preserve">The driveway does not have a formally dropped kerb, </w:t>
      </w:r>
      <w:r w:rsidR="00F26136">
        <w:rPr>
          <w:b w:val="0"/>
          <w:bCs/>
          <w:noProof/>
          <w:sz w:val="20"/>
          <w:szCs w:val="20"/>
        </w:rPr>
        <w:t xml:space="preserve">and </w:t>
      </w:r>
      <w:r>
        <w:rPr>
          <w:b w:val="0"/>
          <w:bCs/>
          <w:noProof/>
          <w:sz w:val="20"/>
          <w:szCs w:val="20"/>
        </w:rPr>
        <w:t>the installation of the vehicular crossover point must be designed and constructed with</w:t>
      </w:r>
      <w:r w:rsidR="008A0D3F">
        <w:rPr>
          <w:b w:val="0"/>
          <w:bCs/>
          <w:noProof/>
          <w:sz w:val="20"/>
          <w:szCs w:val="20"/>
        </w:rPr>
        <w:t xml:space="preserve"> the City Council’s current specifications which will be detailed within the attached informative. </w:t>
      </w:r>
    </w:p>
    <w:p w14:paraId="44BE9573" w14:textId="77777777" w:rsidR="009C0364" w:rsidRDefault="009C0364" w:rsidP="00D66D3D">
      <w:pPr>
        <w:pStyle w:val="MainBody"/>
        <w:rPr>
          <w:b w:val="0"/>
          <w:bCs/>
          <w:noProof/>
          <w:sz w:val="20"/>
          <w:szCs w:val="20"/>
        </w:rPr>
      </w:pPr>
    </w:p>
    <w:p w14:paraId="462D0D8D" w14:textId="41F4E1FC" w:rsidR="009C0364" w:rsidRDefault="0040462A" w:rsidP="00D66D3D">
      <w:pPr>
        <w:pStyle w:val="MainBody"/>
        <w:rPr>
          <w:b w:val="0"/>
          <w:bCs/>
          <w:noProof/>
          <w:sz w:val="20"/>
          <w:szCs w:val="20"/>
        </w:rPr>
      </w:pPr>
      <w:r>
        <w:rPr>
          <w:b w:val="0"/>
          <w:bCs/>
          <w:noProof/>
          <w:sz w:val="20"/>
          <w:szCs w:val="20"/>
        </w:rPr>
        <w:t xml:space="preserve">To improve the sustainability of the site the highways officer has recommended that the applicant provides cycle parking in accordance with Salford’s Local Plan Annex C Parking Standards, which states HMO </w:t>
      </w:r>
      <w:r w:rsidR="00140061">
        <w:rPr>
          <w:b w:val="0"/>
          <w:bCs/>
          <w:noProof/>
          <w:sz w:val="20"/>
          <w:szCs w:val="20"/>
        </w:rPr>
        <w:t>properties and should provide 1 cycle parking space per 2 bedrooms. While the application is only to increase the occupancy of the building by one bedroom (an increase of 3 persons)</w:t>
      </w:r>
      <w:r w:rsidR="00C8300B">
        <w:rPr>
          <w:b w:val="0"/>
          <w:bCs/>
          <w:noProof/>
          <w:sz w:val="20"/>
          <w:szCs w:val="20"/>
        </w:rPr>
        <w:t xml:space="preserve">, it is recommended </w:t>
      </w:r>
      <w:r w:rsidR="005303C0">
        <w:rPr>
          <w:b w:val="0"/>
          <w:bCs/>
          <w:noProof/>
          <w:sz w:val="20"/>
          <w:szCs w:val="20"/>
        </w:rPr>
        <w:t xml:space="preserve">cycle parking for 4no. cycles should be provided in a secure lockable shelter to prevent theft or vandalism with locking points for each individual cycle. </w:t>
      </w:r>
      <w:r w:rsidR="00C33DCB">
        <w:rPr>
          <w:b w:val="0"/>
          <w:bCs/>
          <w:noProof/>
          <w:sz w:val="20"/>
          <w:szCs w:val="20"/>
        </w:rPr>
        <w:t xml:space="preserve">The exact details of the cycle parking </w:t>
      </w:r>
      <w:r w:rsidR="00F26136">
        <w:rPr>
          <w:b w:val="0"/>
          <w:bCs/>
          <w:noProof/>
          <w:sz w:val="20"/>
          <w:szCs w:val="20"/>
        </w:rPr>
        <w:t>will</w:t>
      </w:r>
      <w:r w:rsidR="00C33DCB">
        <w:rPr>
          <w:b w:val="0"/>
          <w:bCs/>
          <w:noProof/>
          <w:sz w:val="20"/>
          <w:szCs w:val="20"/>
        </w:rPr>
        <w:t xml:space="preserve"> be secured by way of a condition.</w:t>
      </w:r>
      <w:r w:rsidR="00A93E68">
        <w:rPr>
          <w:b w:val="0"/>
          <w:bCs/>
          <w:noProof/>
          <w:sz w:val="20"/>
          <w:szCs w:val="20"/>
        </w:rPr>
        <w:t xml:space="preserve"> </w:t>
      </w:r>
    </w:p>
    <w:p w14:paraId="7A6E9473" w14:textId="77777777" w:rsidR="00A93E68" w:rsidRDefault="00A93E68" w:rsidP="00D66D3D">
      <w:pPr>
        <w:pStyle w:val="MainBody"/>
        <w:rPr>
          <w:b w:val="0"/>
          <w:bCs/>
          <w:noProof/>
          <w:sz w:val="20"/>
          <w:szCs w:val="20"/>
        </w:rPr>
      </w:pPr>
    </w:p>
    <w:p w14:paraId="1ED5B6A9" w14:textId="6CDC7983" w:rsidR="00A93E68" w:rsidRDefault="0000302B" w:rsidP="00D66D3D">
      <w:pPr>
        <w:pStyle w:val="MainBody"/>
        <w:rPr>
          <w:b w:val="0"/>
          <w:bCs/>
          <w:sz w:val="20"/>
          <w:szCs w:val="20"/>
        </w:rPr>
      </w:pPr>
      <w:r>
        <w:rPr>
          <w:b w:val="0"/>
          <w:bCs/>
          <w:sz w:val="20"/>
          <w:szCs w:val="20"/>
        </w:rPr>
        <w:t>The highways officer has evaluated that due to the minor scale and sustainable location of the development, the proposal is not considered to have an unacceptable impact on highway safety or the residual cumulative impact on the road network, in accordance with Policy A6 of the Salford’s Local Plan.</w:t>
      </w:r>
    </w:p>
    <w:p w14:paraId="0D20FDE3" w14:textId="77777777" w:rsidR="00AB0E73" w:rsidRDefault="00AB0E73" w:rsidP="00D66D3D">
      <w:pPr>
        <w:pStyle w:val="MainBody"/>
        <w:rPr>
          <w:b w:val="0"/>
          <w:bCs/>
          <w:sz w:val="20"/>
          <w:szCs w:val="20"/>
        </w:rPr>
      </w:pPr>
    </w:p>
    <w:p w14:paraId="59F9ED14" w14:textId="3CF6A39F" w:rsidR="00AB0E73" w:rsidRDefault="00AB0E73" w:rsidP="00D66D3D">
      <w:pPr>
        <w:pStyle w:val="MainBody"/>
        <w:rPr>
          <w:b w:val="0"/>
          <w:bCs/>
          <w:sz w:val="20"/>
          <w:szCs w:val="20"/>
          <w:u w:val="single"/>
        </w:rPr>
      </w:pPr>
      <w:r>
        <w:rPr>
          <w:b w:val="0"/>
          <w:bCs/>
          <w:sz w:val="20"/>
          <w:szCs w:val="20"/>
          <w:u w:val="single"/>
        </w:rPr>
        <w:t>Waste Management</w:t>
      </w:r>
    </w:p>
    <w:p w14:paraId="7AF0B04D" w14:textId="1C726233" w:rsidR="00AB0E73" w:rsidRPr="00AB0E73" w:rsidRDefault="00D7019A" w:rsidP="00D66D3D">
      <w:pPr>
        <w:pStyle w:val="MainBody"/>
        <w:rPr>
          <w:b w:val="0"/>
          <w:bCs/>
          <w:sz w:val="20"/>
          <w:szCs w:val="20"/>
        </w:rPr>
      </w:pPr>
      <w:r>
        <w:rPr>
          <w:b w:val="0"/>
          <w:bCs/>
          <w:sz w:val="20"/>
          <w:szCs w:val="20"/>
        </w:rPr>
        <w:t>The location plan indicates the storage of bins along the si</w:t>
      </w:r>
      <w:r w:rsidR="00CF6ED9">
        <w:rPr>
          <w:b w:val="0"/>
          <w:bCs/>
          <w:sz w:val="20"/>
          <w:szCs w:val="20"/>
        </w:rPr>
        <w:t>d</w:t>
      </w:r>
      <w:r>
        <w:rPr>
          <w:b w:val="0"/>
          <w:bCs/>
          <w:sz w:val="20"/>
          <w:szCs w:val="20"/>
        </w:rPr>
        <w:t xml:space="preserve">e of the </w:t>
      </w:r>
      <w:r w:rsidR="00CF6ED9">
        <w:rPr>
          <w:b w:val="0"/>
          <w:bCs/>
          <w:sz w:val="20"/>
          <w:szCs w:val="20"/>
        </w:rPr>
        <w:t xml:space="preserve">application </w:t>
      </w:r>
      <w:r>
        <w:rPr>
          <w:b w:val="0"/>
          <w:bCs/>
          <w:sz w:val="20"/>
          <w:szCs w:val="20"/>
        </w:rPr>
        <w:t>property</w:t>
      </w:r>
      <w:r w:rsidR="00CF6ED9">
        <w:rPr>
          <w:b w:val="0"/>
          <w:bCs/>
          <w:sz w:val="20"/>
          <w:szCs w:val="20"/>
        </w:rPr>
        <w:t>. The provision set out is acceptable as per Policy WM1 of the SLP:DMP.</w:t>
      </w:r>
    </w:p>
    <w:p w14:paraId="2599CE6D" w14:textId="77777777" w:rsidR="00884A88" w:rsidRDefault="00884A88" w:rsidP="00CF6ED9">
      <w:pPr>
        <w:pStyle w:val="MainBody"/>
        <w:numPr>
          <w:ilvl w:val="1"/>
          <w:numId w:val="0"/>
        </w:numPr>
        <w:contextualSpacing/>
        <w:rPr>
          <w:rFonts w:eastAsia="Arial"/>
        </w:rPr>
      </w:pPr>
    </w:p>
    <w:p w14:paraId="54F53845" w14:textId="77777777" w:rsidR="00884A88" w:rsidRPr="00812AFB" w:rsidRDefault="00884A88" w:rsidP="002A40D4">
      <w:pPr>
        <w:jc w:val="both"/>
        <w:rPr>
          <w:b/>
          <w:bCs/>
        </w:rPr>
      </w:pPr>
      <w:r w:rsidRPr="00812AFB">
        <w:rPr>
          <w:b/>
          <w:bCs/>
        </w:rPr>
        <w:t>Recommendation</w:t>
      </w:r>
    </w:p>
    <w:p w14:paraId="5E7C9EB5" w14:textId="77777777" w:rsidR="00884A88" w:rsidRPr="00812AFB" w:rsidRDefault="00884A88" w:rsidP="002A40D4">
      <w:pPr>
        <w:jc w:val="both"/>
        <w:rPr>
          <w:lang w:eastAsia="en-GB"/>
        </w:rPr>
      </w:pPr>
      <w:r w:rsidRPr="00812AFB">
        <w:rPr>
          <w:lang w:eastAsia="en-GB"/>
        </w:rPr>
        <w:t>Approve with Conditions</w:t>
      </w:r>
    </w:p>
    <w:p w14:paraId="097CE58F" w14:textId="77777777" w:rsidR="00884A88" w:rsidRDefault="00884A88" w:rsidP="002A40D4">
      <w:pPr>
        <w:pStyle w:val="MainBody"/>
        <w:numPr>
          <w:ilvl w:val="1"/>
          <w:numId w:val="0"/>
        </w:numPr>
        <w:ind w:left="576" w:hanging="576"/>
        <w:contextualSpacing/>
        <w:rPr>
          <w:rFonts w:eastAsia="Arial"/>
        </w:rPr>
      </w:pPr>
    </w:p>
    <w:p w14:paraId="1D71DB57" w14:textId="77777777" w:rsidR="00884A88" w:rsidRPr="00812AFB" w:rsidRDefault="00884A88" w:rsidP="002A40D4">
      <w:pPr>
        <w:jc w:val="both"/>
        <w:rPr>
          <w:b/>
          <w:bCs/>
        </w:rPr>
      </w:pPr>
      <w:r w:rsidRPr="00812AFB">
        <w:rPr>
          <w:b/>
          <w:bCs/>
        </w:rPr>
        <w:t>Document Approval</w:t>
      </w:r>
    </w:p>
    <w:tbl>
      <w:tblPr>
        <w:tblStyle w:val="TableGrid"/>
        <w:tblW w:w="9002" w:type="dxa"/>
        <w:tblLayout w:type="fixed"/>
        <w:tblLook w:val="04A0" w:firstRow="1" w:lastRow="0" w:firstColumn="1" w:lastColumn="0" w:noHBand="0" w:noVBand="1"/>
      </w:tblPr>
      <w:tblGrid>
        <w:gridCol w:w="1980"/>
        <w:gridCol w:w="7022"/>
      </w:tblGrid>
      <w:tr w:rsidR="00884A88" w14:paraId="39DEB0D4" w14:textId="77777777" w:rsidTr="007F2630">
        <w:trPr>
          <w:trHeight w:val="427"/>
        </w:trPr>
        <w:tc>
          <w:tcPr>
            <w:tcW w:w="1980" w:type="dxa"/>
            <w:shd w:val="clear" w:color="auto" w:fill="F2F2F2" w:themeFill="background1" w:themeFillShade="F2"/>
            <w:vAlign w:val="center"/>
          </w:tcPr>
          <w:p w14:paraId="5BA9F611" w14:textId="77777777" w:rsidR="00884A88" w:rsidRPr="00812AFB" w:rsidRDefault="00884A88" w:rsidP="002A40D4">
            <w:pPr>
              <w:pStyle w:val="MainBody"/>
              <w:numPr>
                <w:ilvl w:val="1"/>
                <w:numId w:val="0"/>
              </w:numPr>
              <w:rPr>
                <w:rFonts w:eastAsia="Arial"/>
                <w:b w:val="0"/>
                <w:bCs/>
                <w:sz w:val="20"/>
                <w:szCs w:val="20"/>
              </w:rPr>
            </w:pPr>
            <w:r w:rsidRPr="00812AFB">
              <w:rPr>
                <w:rFonts w:eastAsia="Arial"/>
                <w:bCs/>
                <w:sz w:val="20"/>
                <w:szCs w:val="20"/>
              </w:rPr>
              <w:t>Report Author</w:t>
            </w:r>
          </w:p>
        </w:tc>
        <w:tc>
          <w:tcPr>
            <w:tcW w:w="7022" w:type="dxa"/>
            <w:vAlign w:val="center"/>
          </w:tcPr>
          <w:p w14:paraId="2251DED7" w14:textId="77777777" w:rsidR="00884A88" w:rsidRPr="00812AFB" w:rsidRDefault="00884A88" w:rsidP="002A40D4">
            <w:pPr>
              <w:pStyle w:val="MainBody"/>
              <w:numPr>
                <w:ilvl w:val="1"/>
                <w:numId w:val="0"/>
              </w:numPr>
              <w:rPr>
                <w:rFonts w:eastAsia="Arial"/>
                <w:b w:val="0"/>
                <w:bCs/>
                <w:sz w:val="20"/>
                <w:szCs w:val="20"/>
              </w:rPr>
            </w:pPr>
            <w:r w:rsidRPr="00812AFB">
              <w:rPr>
                <w:rFonts w:eastAsia="Arial"/>
                <w:b w:val="0"/>
                <w:bCs/>
                <w:sz w:val="20"/>
                <w:szCs w:val="20"/>
              </w:rPr>
              <w:t>Laura Holden</w:t>
            </w:r>
          </w:p>
        </w:tc>
      </w:tr>
      <w:tr w:rsidR="00884A88" w14:paraId="32602011" w14:textId="77777777" w:rsidTr="007F2630">
        <w:trPr>
          <w:trHeight w:val="427"/>
        </w:trPr>
        <w:tc>
          <w:tcPr>
            <w:tcW w:w="1980" w:type="dxa"/>
            <w:shd w:val="clear" w:color="auto" w:fill="F2F2F2" w:themeFill="background1" w:themeFillShade="F2"/>
            <w:vAlign w:val="center"/>
          </w:tcPr>
          <w:p w14:paraId="2F327CE0" w14:textId="77777777" w:rsidR="00884A88" w:rsidRPr="00812AFB" w:rsidRDefault="00884A88" w:rsidP="002A40D4">
            <w:pPr>
              <w:pStyle w:val="MainBody"/>
              <w:numPr>
                <w:ilvl w:val="1"/>
                <w:numId w:val="0"/>
              </w:numPr>
              <w:rPr>
                <w:rFonts w:eastAsia="Arial"/>
                <w:b w:val="0"/>
                <w:bCs/>
                <w:sz w:val="20"/>
                <w:szCs w:val="20"/>
              </w:rPr>
            </w:pPr>
            <w:r w:rsidRPr="00812AFB">
              <w:rPr>
                <w:rFonts w:eastAsia="Arial"/>
                <w:bCs/>
                <w:sz w:val="20"/>
                <w:szCs w:val="20"/>
              </w:rPr>
              <w:t>Date</w:t>
            </w:r>
          </w:p>
        </w:tc>
        <w:tc>
          <w:tcPr>
            <w:tcW w:w="7022" w:type="dxa"/>
            <w:vAlign w:val="center"/>
          </w:tcPr>
          <w:p w14:paraId="3EED5845" w14:textId="07D2A6CF" w:rsidR="00884A88" w:rsidRPr="00812AFB" w:rsidRDefault="008E4BF6" w:rsidP="002A40D4">
            <w:pPr>
              <w:pStyle w:val="MainBody"/>
              <w:numPr>
                <w:ilvl w:val="1"/>
                <w:numId w:val="0"/>
              </w:numPr>
              <w:rPr>
                <w:rFonts w:eastAsia="Arial"/>
                <w:b w:val="0"/>
                <w:bCs/>
                <w:sz w:val="20"/>
                <w:szCs w:val="20"/>
              </w:rPr>
            </w:pPr>
            <w:r>
              <w:rPr>
                <w:rFonts w:eastAsia="Arial"/>
                <w:b w:val="0"/>
                <w:bCs/>
                <w:sz w:val="20"/>
                <w:szCs w:val="20"/>
              </w:rPr>
              <w:t>27/01/2026</w:t>
            </w:r>
          </w:p>
        </w:tc>
      </w:tr>
      <w:tr w:rsidR="00884A88" w14:paraId="040E5035" w14:textId="77777777" w:rsidTr="007F2630">
        <w:trPr>
          <w:trHeight w:val="427"/>
        </w:trPr>
        <w:tc>
          <w:tcPr>
            <w:tcW w:w="1980" w:type="dxa"/>
            <w:shd w:val="clear" w:color="auto" w:fill="F2F2F2" w:themeFill="background1" w:themeFillShade="F2"/>
            <w:vAlign w:val="center"/>
          </w:tcPr>
          <w:p w14:paraId="2CBAED37" w14:textId="77777777" w:rsidR="00884A88" w:rsidRPr="00812AFB" w:rsidRDefault="00884A88" w:rsidP="002A40D4">
            <w:pPr>
              <w:pStyle w:val="MainBody"/>
              <w:numPr>
                <w:ilvl w:val="1"/>
                <w:numId w:val="0"/>
              </w:numPr>
              <w:rPr>
                <w:rFonts w:eastAsia="Arial"/>
                <w:b w:val="0"/>
                <w:bCs/>
                <w:sz w:val="20"/>
                <w:szCs w:val="20"/>
              </w:rPr>
            </w:pPr>
            <w:r w:rsidRPr="00812AFB">
              <w:rPr>
                <w:rFonts w:eastAsia="Arial"/>
                <w:bCs/>
                <w:sz w:val="20"/>
                <w:szCs w:val="20"/>
              </w:rPr>
              <w:t>Reviewer</w:t>
            </w:r>
          </w:p>
        </w:tc>
        <w:tc>
          <w:tcPr>
            <w:tcW w:w="7022" w:type="dxa"/>
            <w:vAlign w:val="center"/>
          </w:tcPr>
          <w:p w14:paraId="1A2B23EF" w14:textId="75C5A691" w:rsidR="00884A88" w:rsidRPr="00812AFB" w:rsidRDefault="008E4BF6" w:rsidP="002A40D4">
            <w:pPr>
              <w:pStyle w:val="MainBody"/>
              <w:numPr>
                <w:ilvl w:val="1"/>
                <w:numId w:val="0"/>
              </w:numPr>
              <w:rPr>
                <w:rFonts w:eastAsia="Arial"/>
                <w:b w:val="0"/>
                <w:bCs/>
                <w:sz w:val="20"/>
                <w:szCs w:val="20"/>
              </w:rPr>
            </w:pPr>
            <w:r>
              <w:rPr>
                <w:rFonts w:eastAsia="Arial"/>
                <w:b w:val="0"/>
                <w:bCs/>
                <w:sz w:val="20"/>
                <w:szCs w:val="20"/>
              </w:rPr>
              <w:t>G Clegg</w:t>
            </w:r>
          </w:p>
        </w:tc>
      </w:tr>
      <w:tr w:rsidR="00884A88" w14:paraId="1D6AF4AE" w14:textId="77777777" w:rsidTr="007F2630">
        <w:trPr>
          <w:trHeight w:val="427"/>
        </w:trPr>
        <w:tc>
          <w:tcPr>
            <w:tcW w:w="1980" w:type="dxa"/>
            <w:shd w:val="clear" w:color="auto" w:fill="F2F2F2" w:themeFill="background1" w:themeFillShade="F2"/>
            <w:vAlign w:val="center"/>
          </w:tcPr>
          <w:p w14:paraId="3427C690" w14:textId="77777777" w:rsidR="00884A88" w:rsidRPr="00812AFB" w:rsidRDefault="00884A88" w:rsidP="002A40D4">
            <w:pPr>
              <w:pStyle w:val="MainBody"/>
              <w:numPr>
                <w:ilvl w:val="1"/>
                <w:numId w:val="0"/>
              </w:numPr>
              <w:rPr>
                <w:rFonts w:eastAsia="Arial"/>
                <w:b w:val="0"/>
                <w:bCs/>
                <w:sz w:val="20"/>
                <w:szCs w:val="20"/>
              </w:rPr>
            </w:pPr>
            <w:r w:rsidRPr="00812AFB">
              <w:rPr>
                <w:rFonts w:eastAsia="Arial"/>
                <w:bCs/>
                <w:sz w:val="20"/>
                <w:szCs w:val="20"/>
              </w:rPr>
              <w:t>Date</w:t>
            </w:r>
          </w:p>
        </w:tc>
        <w:tc>
          <w:tcPr>
            <w:tcW w:w="7022" w:type="dxa"/>
            <w:vAlign w:val="center"/>
          </w:tcPr>
          <w:p w14:paraId="74F95CD3" w14:textId="063E2076" w:rsidR="00884A88" w:rsidRPr="00812AFB" w:rsidRDefault="008E4BF6" w:rsidP="002A40D4">
            <w:pPr>
              <w:jc w:val="both"/>
              <w:rPr>
                <w:rFonts w:eastAsia="Arial"/>
                <w:bCs/>
              </w:rPr>
            </w:pPr>
            <w:r>
              <w:rPr>
                <w:rFonts w:eastAsia="Arial"/>
                <w:bCs/>
              </w:rPr>
              <w:t>27/01/2026</w:t>
            </w:r>
          </w:p>
        </w:tc>
      </w:tr>
    </w:tbl>
    <w:p w14:paraId="0C6CDB8C" w14:textId="77777777" w:rsidR="00884A88" w:rsidRPr="008756A6" w:rsidRDefault="00884A88" w:rsidP="00874EE6">
      <w:pPr>
        <w:pStyle w:val="MainBody"/>
        <w:numPr>
          <w:ilvl w:val="1"/>
          <w:numId w:val="0"/>
        </w:numPr>
        <w:ind w:left="576" w:hanging="576"/>
        <w:contextualSpacing/>
        <w:jc w:val="left"/>
      </w:pPr>
    </w:p>
    <w:sectPr w:rsidR="00884A88" w:rsidRPr="008756A6">
      <w:footerReference w:type="default" r:id="rId1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legg, Gareth" w:date="2026-01-27T07:59:00Z" w:initials="GC">
    <w:p w14:paraId="49D7CC8B" w14:textId="77777777" w:rsidR="00A527AD" w:rsidRDefault="00A527AD" w:rsidP="00A527AD">
      <w:pPr>
        <w:pStyle w:val="CommentText"/>
      </w:pPr>
      <w:r>
        <w:rPr>
          <w:rStyle w:val="CommentReference"/>
        </w:rPr>
        <w:annotationRef/>
      </w:r>
      <w:r>
        <w:t>We need to make clear that H10 is not directly applicable, as it only applies to conversion of existing houses - and this is already a HMO… but we can still apply some of the principles of H10</w:t>
      </w:r>
    </w:p>
  </w:comment>
  <w:comment w:id="1" w:author="Clegg, Gareth" w:date="2026-01-27T08:00:00Z" w:initials="GC">
    <w:p w14:paraId="7C4D3917" w14:textId="77777777" w:rsidR="00A527AD" w:rsidRDefault="00A527AD" w:rsidP="00A527AD">
      <w:pPr>
        <w:pStyle w:val="CommentText"/>
      </w:pPr>
      <w:r>
        <w:rPr>
          <w:rStyle w:val="CommentReference"/>
        </w:rPr>
        <w:annotationRef/>
      </w:r>
      <w:r>
        <w:t>Again I’d reframe this, as it’s an existing HMO - but you could say notwithstanding this, it would not result in any dwelling being immediately adjacent to more than one use in B) to G)</w:t>
      </w:r>
    </w:p>
  </w:comment>
  <w:comment w:id="2" w:author="Clegg, Gareth" w:date="2026-01-27T08:09:00Z" w:initials="GC">
    <w:p w14:paraId="27162549" w14:textId="77777777" w:rsidR="00F26136" w:rsidRDefault="00F26136" w:rsidP="00F26136">
      <w:pPr>
        <w:pStyle w:val="CommentText"/>
      </w:pPr>
      <w:r>
        <w:rPr>
          <w:rStyle w:val="CommentReference"/>
        </w:rPr>
        <w:annotationRef/>
      </w:r>
      <w:r>
        <w:t>Need to expand this section to confirm that room sizes etc meet the HMO standards - see some recent Panel reports on HMOs as examples. Also need to explain that whilst 2 of the bedrooms are below 10sqm (at 9.9sqm), the HMO standards explain that this would typically require an additional living area (i.e. 36sqm communal area in total) - however given the very minor underprovision in the size of these two bedrooms, and that the communal space considerably exceeds the 19.5sqm minimum if all bedrooms were 10sqm then I think we can say on balance we could not substantiate a refusal on this basis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9D7CC8B" w15:done="1"/>
  <w15:commentEx w15:paraId="7C4D3917" w15:done="1"/>
  <w15:commentEx w15:paraId="27162549"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E190567" w16cex:dateUtc="2026-01-27T07:59:00Z"/>
  <w16cex:commentExtensible w16cex:durableId="24B4FAF9" w16cex:dateUtc="2026-01-27T08:00:00Z"/>
  <w16cex:commentExtensible w16cex:durableId="3A24F73C" w16cex:dateUtc="2026-01-27T08: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9D7CC8B" w16cid:durableId="5E190567"/>
  <w16cid:commentId w16cid:paraId="7C4D3917" w16cid:durableId="24B4FAF9"/>
  <w16cid:commentId w16cid:paraId="27162549" w16cid:durableId="3A24F73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AB23F3" w14:textId="77777777" w:rsidR="009878A1" w:rsidRDefault="009878A1" w:rsidP="00884A88">
      <w:r>
        <w:separator/>
      </w:r>
    </w:p>
  </w:endnote>
  <w:endnote w:type="continuationSeparator" w:id="0">
    <w:p w14:paraId="0701E005" w14:textId="77777777" w:rsidR="009878A1" w:rsidRDefault="009878A1"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PA/2025/1719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3158C8" w14:textId="77777777" w:rsidR="009878A1" w:rsidRDefault="009878A1" w:rsidP="00884A88">
      <w:r>
        <w:separator/>
      </w:r>
    </w:p>
  </w:footnote>
  <w:footnote w:type="continuationSeparator" w:id="0">
    <w:p w14:paraId="2ECA6743" w14:textId="77777777" w:rsidR="009878A1" w:rsidRDefault="009878A1"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1"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6E62615"/>
    <w:multiLevelType w:val="hybridMultilevel"/>
    <w:tmpl w:val="3CAE4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1"/>
  </w:num>
  <w:num w:numId="2" w16cid:durableId="1964848706">
    <w:abstractNumId w:val="2"/>
  </w:num>
  <w:num w:numId="3" w16cid:durableId="1285771355">
    <w:abstractNumId w:val="0"/>
  </w:num>
  <w:num w:numId="4" w16cid:durableId="218437945">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legg, Gareth">
    <w15:presenceInfo w15:providerId="AD" w15:userId="S::gareth.clegg@salford.gov.uk::87b59216-00a1-42cd-85e6-72ca9cf6bd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0302B"/>
    <w:rsid w:val="000356F5"/>
    <w:rsid w:val="000470F8"/>
    <w:rsid w:val="0004749F"/>
    <w:rsid w:val="000740BB"/>
    <w:rsid w:val="000928F2"/>
    <w:rsid w:val="000B115D"/>
    <w:rsid w:val="000C4A28"/>
    <w:rsid w:val="000D5D09"/>
    <w:rsid w:val="000E3384"/>
    <w:rsid w:val="000E51B4"/>
    <w:rsid w:val="001374B7"/>
    <w:rsid w:val="00140061"/>
    <w:rsid w:val="00141090"/>
    <w:rsid w:val="001520CB"/>
    <w:rsid w:val="001607AB"/>
    <w:rsid w:val="00186100"/>
    <w:rsid w:val="001879BE"/>
    <w:rsid w:val="001A5229"/>
    <w:rsid w:val="001B3E3F"/>
    <w:rsid w:val="001B4665"/>
    <w:rsid w:val="001E5064"/>
    <w:rsid w:val="001F5EDD"/>
    <w:rsid w:val="002770B0"/>
    <w:rsid w:val="002A40D4"/>
    <w:rsid w:val="002B12FE"/>
    <w:rsid w:val="002D5C36"/>
    <w:rsid w:val="00313653"/>
    <w:rsid w:val="00323651"/>
    <w:rsid w:val="0032634E"/>
    <w:rsid w:val="003649EC"/>
    <w:rsid w:val="00382581"/>
    <w:rsid w:val="003C577F"/>
    <w:rsid w:val="0040462A"/>
    <w:rsid w:val="00423AB9"/>
    <w:rsid w:val="004366D4"/>
    <w:rsid w:val="00491E22"/>
    <w:rsid w:val="004B22A0"/>
    <w:rsid w:val="004E60C8"/>
    <w:rsid w:val="0050004C"/>
    <w:rsid w:val="005303C0"/>
    <w:rsid w:val="00541517"/>
    <w:rsid w:val="0054395B"/>
    <w:rsid w:val="005546B5"/>
    <w:rsid w:val="005574A2"/>
    <w:rsid w:val="005758EF"/>
    <w:rsid w:val="00596908"/>
    <w:rsid w:val="005A0799"/>
    <w:rsid w:val="005A5D52"/>
    <w:rsid w:val="005B2BD8"/>
    <w:rsid w:val="005E001E"/>
    <w:rsid w:val="00697642"/>
    <w:rsid w:val="0075226B"/>
    <w:rsid w:val="007B599E"/>
    <w:rsid w:val="007F2630"/>
    <w:rsid w:val="00806F81"/>
    <w:rsid w:val="008072B0"/>
    <w:rsid w:val="00812AFB"/>
    <w:rsid w:val="008234B2"/>
    <w:rsid w:val="0083346F"/>
    <w:rsid w:val="00843D1D"/>
    <w:rsid w:val="008576EB"/>
    <w:rsid w:val="00866D9C"/>
    <w:rsid w:val="00873F92"/>
    <w:rsid w:val="00874EE6"/>
    <w:rsid w:val="008756A6"/>
    <w:rsid w:val="00884A88"/>
    <w:rsid w:val="00887A37"/>
    <w:rsid w:val="008A0D3F"/>
    <w:rsid w:val="008D0479"/>
    <w:rsid w:val="008D2117"/>
    <w:rsid w:val="008E4BF6"/>
    <w:rsid w:val="00941CEA"/>
    <w:rsid w:val="009878A1"/>
    <w:rsid w:val="00990731"/>
    <w:rsid w:val="00990D9E"/>
    <w:rsid w:val="009B4EB0"/>
    <w:rsid w:val="009C0364"/>
    <w:rsid w:val="009E741D"/>
    <w:rsid w:val="00A421D0"/>
    <w:rsid w:val="00A527AD"/>
    <w:rsid w:val="00A8585C"/>
    <w:rsid w:val="00A93E68"/>
    <w:rsid w:val="00AA6A2A"/>
    <w:rsid w:val="00AB0E73"/>
    <w:rsid w:val="00AC1DFA"/>
    <w:rsid w:val="00AE2BFE"/>
    <w:rsid w:val="00B00256"/>
    <w:rsid w:val="00B61125"/>
    <w:rsid w:val="00BA21BC"/>
    <w:rsid w:val="00BC28F9"/>
    <w:rsid w:val="00BC3308"/>
    <w:rsid w:val="00C33DCB"/>
    <w:rsid w:val="00C52F2C"/>
    <w:rsid w:val="00C81FD0"/>
    <w:rsid w:val="00C8300B"/>
    <w:rsid w:val="00C8515F"/>
    <w:rsid w:val="00CF6ED9"/>
    <w:rsid w:val="00D13068"/>
    <w:rsid w:val="00D42485"/>
    <w:rsid w:val="00D66D3D"/>
    <w:rsid w:val="00D7019A"/>
    <w:rsid w:val="00D763D3"/>
    <w:rsid w:val="00DB09E8"/>
    <w:rsid w:val="00DD33ED"/>
    <w:rsid w:val="00E2542B"/>
    <w:rsid w:val="00EC36A0"/>
    <w:rsid w:val="00EE4BB5"/>
    <w:rsid w:val="00EF2EBD"/>
    <w:rsid w:val="00EF7ACA"/>
    <w:rsid w:val="00F22C75"/>
    <w:rsid w:val="00F26136"/>
    <w:rsid w:val="00F77ED4"/>
    <w:rsid w:val="00FA288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paragraph" w:styleId="NoSpacing">
    <w:name w:val="No Spacing"/>
    <w:uiPriority w:val="1"/>
    <w:qFormat/>
    <w:rsid w:val="00AA6A2A"/>
    <w:pPr>
      <w:spacing w:after="0" w:line="240" w:lineRule="auto"/>
    </w:pPr>
    <w:rPr>
      <w:rFonts w:ascii="Arial" w:hAnsi="Arial" w:cs="Arial"/>
      <w:sz w:val="20"/>
      <w:szCs w:val="20"/>
    </w:rPr>
  </w:style>
  <w:style w:type="paragraph" w:styleId="Revision">
    <w:name w:val="Revision"/>
    <w:hidden/>
    <w:uiPriority w:val="99"/>
    <w:semiHidden/>
    <w:rsid w:val="00866D9C"/>
    <w:pPr>
      <w:spacing w:after="0" w:line="240" w:lineRule="auto"/>
    </w:pPr>
    <w:rPr>
      <w:rFonts w:ascii="Arial" w:hAnsi="Arial" w:cs="Arial"/>
      <w:sz w:val="20"/>
      <w:szCs w:val="20"/>
    </w:rPr>
  </w:style>
  <w:style w:type="character" w:styleId="CommentReference">
    <w:name w:val="annotation reference"/>
    <w:basedOn w:val="DefaultParagraphFont"/>
    <w:uiPriority w:val="99"/>
    <w:semiHidden/>
    <w:unhideWhenUsed/>
    <w:rsid w:val="00866D9C"/>
    <w:rPr>
      <w:sz w:val="16"/>
      <w:szCs w:val="16"/>
    </w:rPr>
  </w:style>
  <w:style w:type="paragraph" w:styleId="CommentText">
    <w:name w:val="annotation text"/>
    <w:basedOn w:val="Normal"/>
    <w:link w:val="CommentTextChar"/>
    <w:uiPriority w:val="99"/>
    <w:unhideWhenUsed/>
    <w:rsid w:val="00866D9C"/>
  </w:style>
  <w:style w:type="character" w:customStyle="1" w:styleId="CommentTextChar">
    <w:name w:val="Comment Text Char"/>
    <w:basedOn w:val="DefaultParagraphFont"/>
    <w:link w:val="CommentText"/>
    <w:uiPriority w:val="99"/>
    <w:rsid w:val="00866D9C"/>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866D9C"/>
    <w:rPr>
      <w:b/>
      <w:bCs/>
    </w:rPr>
  </w:style>
  <w:style w:type="character" w:customStyle="1" w:styleId="CommentSubjectChar">
    <w:name w:val="Comment Subject Char"/>
    <w:basedOn w:val="CommentTextChar"/>
    <w:link w:val="CommentSubject"/>
    <w:uiPriority w:val="99"/>
    <w:semiHidden/>
    <w:rsid w:val="00866D9C"/>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8213620">
      <w:bodyDiv w:val="1"/>
      <w:marLeft w:val="0"/>
      <w:marRight w:val="0"/>
      <w:marTop w:val="0"/>
      <w:marBottom w:val="0"/>
      <w:divBdr>
        <w:top w:val="none" w:sz="0" w:space="0" w:color="auto"/>
        <w:left w:val="none" w:sz="0" w:space="0" w:color="auto"/>
        <w:bottom w:val="none" w:sz="0" w:space="0" w:color="auto"/>
        <w:right w:val="none" w:sz="0" w:space="0" w:color="auto"/>
      </w:divBdr>
    </w:div>
    <w:div w:id="1338338993">
      <w:bodyDiv w:val="1"/>
      <w:marLeft w:val="0"/>
      <w:marRight w:val="0"/>
      <w:marTop w:val="0"/>
      <w:marBottom w:val="0"/>
      <w:divBdr>
        <w:top w:val="none" w:sz="0" w:space="0" w:color="auto"/>
        <w:left w:val="none" w:sz="0" w:space="0" w:color="auto"/>
        <w:bottom w:val="none" w:sz="0" w:space="0" w:color="auto"/>
        <w:right w:val="none" w:sz="0" w:space="0" w:color="auto"/>
      </w:divBdr>
    </w:div>
    <w:div w:id="1565339690">
      <w:bodyDiv w:val="1"/>
      <w:marLeft w:val="0"/>
      <w:marRight w:val="0"/>
      <w:marTop w:val="0"/>
      <w:marBottom w:val="0"/>
      <w:divBdr>
        <w:top w:val="none" w:sz="0" w:space="0" w:color="auto"/>
        <w:left w:val="none" w:sz="0" w:space="0" w:color="auto"/>
        <w:bottom w:val="none" w:sz="0" w:space="0" w:color="auto"/>
        <w:right w:val="none" w:sz="0" w:space="0" w:color="auto"/>
      </w:divBdr>
    </w:div>
    <w:div w:id="192101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omments" Target="comments.xml"/><Relationship Id="rId18" Type="http://schemas.openxmlformats.org/officeDocument/2006/relationships/image" Target="media/image7.png"/><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5.tmp"/><Relationship Id="rId17" Type="http://schemas.openxmlformats.org/officeDocument/2006/relationships/image" Target="media/image6.tmp"/><Relationship Id="rId2" Type="http://schemas.openxmlformats.org/officeDocument/2006/relationships/numbering" Target="numbering.xml"/><Relationship Id="rId16" Type="http://schemas.microsoft.com/office/2018/08/relationships/commentsExtensible" Target="commentsExtensible.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mp"/><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image" Target="media/image3.tmp"/><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tmp"/><Relationship Id="rId14" Type="http://schemas.microsoft.com/office/2011/relationships/commentsExtended" Target="commentsExtended.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A0EB04-02E6-4CB8-884D-E61FBA675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2135</Words>
  <Characters>12170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salesforceId:8ec6fa4c-95d7-45b8-bd55-375d60f6a9cf</dc:subject>
  <dc:creator>Mason, Samantha</dc:creator>
  <cp:keywords/>
  <dc:description/>
  <cp:lastModifiedBy>Clegg, Gareth</cp:lastModifiedBy>
  <cp:revision>3</cp:revision>
  <dcterms:created xsi:type="dcterms:W3CDTF">2026-01-27T15:20:00Z</dcterms:created>
  <dcterms:modified xsi:type="dcterms:W3CDTF">2026-01-27T16:58:00Z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069Sq00000bkvXUIAY</vt:lpwstr>
  </property>
</Properties>
</file>